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445"/>
        <w:gridCol w:w="3163"/>
        <w:gridCol w:w="47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874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黑体简体" w:hAnsi="方正仿宋简体" w:eastAsia="方正黑体简体" w:cs="方正仿宋简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color w:val="000000"/>
                <w:kern w:val="0"/>
                <w:sz w:val="32"/>
                <w:szCs w:val="32"/>
              </w:rPr>
              <w:t>附件1-1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eastAsia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共同</w:t>
            </w:r>
            <w:r>
              <w:rPr>
                <w:rFonts w:hint="eastAsia" w:eastAsia="方正小标宋简体"/>
                <w:color w:val="000000"/>
                <w:kern w:val="0"/>
                <w:sz w:val="44"/>
                <w:szCs w:val="44"/>
              </w:rPr>
              <w:t>双招双引成果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认定分配比例意见表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资金争取主体部门（盖章）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认定依据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（文件名称及文号、其他认定材料）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实际到位资金额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认定比例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认定资金额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配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比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资金争取主体部门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配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1、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2、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3、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4、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5、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6、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配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门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盖章   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      盖章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盖章    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      盖章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盖章  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 xml:space="preserve">       盖章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8874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2"/>
              </w:rPr>
              <w:t>填表说明：1、资金争取主体部门负责确定配合部门并填写分配比例栏。2、资金争取配合部门单位主要负责人在配合部门意见栏签字盖章。如有不同意见可在意见栏内注明，由师“双招双引”工作领导小组办公室审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E59E1"/>
    <w:rsid w:val="2D8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2020-04-10T03:10:00Z</dcterms:created>
  <dc:creator>陌上花开</dc:creator>
  <cp:lastModifiedBy>陌上花开</cp:lastModifiedBy>
  <dcterms:modified xsi:type="dcterms:W3CDTF">2020-04-10T03:13:05Z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