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65C11" w14:textId="2BB97140" w:rsidR="007E77E8" w:rsidRDefault="007E77E8" w:rsidP="00EA6D46">
      <w:pPr>
        <w:spacing w:line="560" w:lineRule="exact"/>
        <w:jc w:val="center"/>
        <w:rPr>
          <w:rFonts w:ascii="方正小标宋简体" w:eastAsia="方正小标宋简体"/>
          <w:sz w:val="44"/>
          <w:szCs w:val="44"/>
        </w:rPr>
      </w:pPr>
      <w:r w:rsidRPr="00EA6D46">
        <w:rPr>
          <w:rFonts w:ascii="方正小标宋简体" w:eastAsia="方正小标宋简体" w:hint="eastAsia"/>
          <w:sz w:val="44"/>
          <w:szCs w:val="44"/>
        </w:rPr>
        <w:t>《第十三师新星市医疗保障定点医药机构基金监管信用评价暂行办法》政策解读</w:t>
      </w:r>
    </w:p>
    <w:p w14:paraId="23A31D12" w14:textId="77777777" w:rsidR="00EA6D46" w:rsidRPr="00EA6D46" w:rsidRDefault="00EA6D46" w:rsidP="00EA6D46">
      <w:pPr>
        <w:spacing w:line="560" w:lineRule="exact"/>
        <w:jc w:val="center"/>
        <w:rPr>
          <w:rFonts w:ascii="方正小标宋简体" w:eastAsia="方正小标宋简体"/>
          <w:sz w:val="44"/>
          <w:szCs w:val="44"/>
        </w:rPr>
      </w:pPr>
    </w:p>
    <w:p w14:paraId="7073BA1A" w14:textId="0B9C33C1" w:rsidR="007E77E8" w:rsidRPr="00EA6D46" w:rsidRDefault="007E77E8" w:rsidP="00EA6D46">
      <w:pPr>
        <w:spacing w:line="560" w:lineRule="exact"/>
        <w:ind w:firstLineChars="200" w:firstLine="640"/>
        <w:rPr>
          <w:rFonts w:ascii="方正仿宋简体" w:eastAsia="方正仿宋简体"/>
          <w:sz w:val="32"/>
          <w:szCs w:val="32"/>
        </w:rPr>
      </w:pPr>
      <w:r w:rsidRPr="00EA6D46">
        <w:rPr>
          <w:rFonts w:ascii="方正仿宋简体" w:eastAsia="方正仿宋简体" w:hint="eastAsia"/>
          <w:sz w:val="32"/>
          <w:szCs w:val="32"/>
        </w:rPr>
        <w:t>近日，</w:t>
      </w:r>
      <w:proofErr w:type="gramStart"/>
      <w:r w:rsidRPr="00EA6D46">
        <w:rPr>
          <w:rFonts w:ascii="方正仿宋简体" w:eastAsia="方正仿宋简体" w:hint="eastAsia"/>
          <w:sz w:val="32"/>
          <w:szCs w:val="32"/>
        </w:rPr>
        <w:t>师市医疗</w:t>
      </w:r>
      <w:proofErr w:type="gramEnd"/>
      <w:r w:rsidRPr="00EA6D46">
        <w:rPr>
          <w:rFonts w:ascii="方正仿宋简体" w:eastAsia="方正仿宋简体" w:hint="eastAsia"/>
          <w:sz w:val="32"/>
          <w:szCs w:val="32"/>
        </w:rPr>
        <w:t>保障局印发了《第十三师新星市医疗保障定点医药机构基金监管信用评价暂行办法》（以下简称《办法》）。现对有关内容解读如下：</w:t>
      </w:r>
    </w:p>
    <w:p w14:paraId="5D50836A" w14:textId="3749C403" w:rsidR="007E77E8" w:rsidRPr="00EA6D46" w:rsidRDefault="007E77E8" w:rsidP="00EA6D46">
      <w:pPr>
        <w:spacing w:line="560" w:lineRule="exact"/>
        <w:ind w:firstLineChars="200" w:firstLine="640"/>
        <w:rPr>
          <w:rFonts w:ascii="方正黑体简体" w:eastAsia="方正黑体简体"/>
          <w:sz w:val="32"/>
          <w:szCs w:val="32"/>
        </w:rPr>
      </w:pPr>
      <w:r w:rsidRPr="00EA6D46">
        <w:rPr>
          <w:rFonts w:ascii="方正黑体简体" w:eastAsia="方正黑体简体" w:hint="eastAsia"/>
          <w:sz w:val="32"/>
          <w:szCs w:val="32"/>
        </w:rPr>
        <w:t>一、《办法》出台的背景</w:t>
      </w:r>
    </w:p>
    <w:p w14:paraId="2B3AC52D" w14:textId="23F182F4" w:rsidR="007E77E8" w:rsidRPr="00EA6D46" w:rsidRDefault="007E77E8" w:rsidP="00EA6D46">
      <w:pPr>
        <w:spacing w:line="560" w:lineRule="exact"/>
        <w:ind w:firstLineChars="200" w:firstLine="640"/>
        <w:rPr>
          <w:rFonts w:ascii="方正仿宋简体" w:eastAsia="方正仿宋简体"/>
          <w:sz w:val="32"/>
          <w:szCs w:val="32"/>
        </w:rPr>
      </w:pPr>
      <w:r w:rsidRPr="00EA6D46">
        <w:rPr>
          <w:rFonts w:ascii="方正仿宋简体" w:eastAsia="方正仿宋简体" w:hint="eastAsia"/>
          <w:sz w:val="32"/>
          <w:szCs w:val="32"/>
        </w:rPr>
        <w:t>《办法》是在兵团医疗保障信用体系建设下，为进一步健全守信激励与失信惩戒机制，发挥信用管理在创新监管机制、提高监管能力方面基础作用而起草。目前，医疗保障领域信用监管方面还有明显不足，还存在部分定点医药机构、</w:t>
      </w:r>
      <w:proofErr w:type="gramStart"/>
      <w:r w:rsidRPr="00EA6D46">
        <w:rPr>
          <w:rFonts w:ascii="方正仿宋简体" w:eastAsia="方正仿宋简体" w:hint="eastAsia"/>
          <w:sz w:val="32"/>
          <w:szCs w:val="32"/>
        </w:rPr>
        <w:t>医</w:t>
      </w:r>
      <w:proofErr w:type="gramEnd"/>
      <w:r w:rsidRPr="00EA6D46">
        <w:rPr>
          <w:rFonts w:ascii="方正仿宋简体" w:eastAsia="方正仿宋简体" w:hint="eastAsia"/>
          <w:sz w:val="32"/>
          <w:szCs w:val="32"/>
        </w:rPr>
        <w:t>保医师诚信意识不够，医疗保障信用评价标准缺位，监管手段单一等问题。</w:t>
      </w:r>
    </w:p>
    <w:p w14:paraId="285AF37E" w14:textId="033998A5" w:rsidR="007E77E8" w:rsidRPr="00EA6D46" w:rsidRDefault="007E77E8" w:rsidP="00EA6D46">
      <w:pPr>
        <w:spacing w:line="560" w:lineRule="exact"/>
        <w:ind w:firstLineChars="200" w:firstLine="640"/>
        <w:rPr>
          <w:rFonts w:ascii="方正仿宋简体" w:eastAsia="方正仿宋简体"/>
          <w:sz w:val="32"/>
          <w:szCs w:val="32"/>
        </w:rPr>
      </w:pPr>
      <w:r w:rsidRPr="00EA6D46">
        <w:rPr>
          <w:rFonts w:ascii="方正仿宋简体" w:eastAsia="方正仿宋简体" w:hint="eastAsia"/>
          <w:sz w:val="32"/>
          <w:szCs w:val="32"/>
        </w:rPr>
        <w:t>2022年，兵团医疗保障局印发《兵团医疗保障基金监管信用管理办法》明确要求应当建立定点医药机构信用管理制度，根据信用评价等级分级分类监督管理，将日常监督检查结果、行政处罚结果等情况纳入全国信用信息共享平台和其他相关信息公示系统，按照国家有关规定实施惩戒。</w:t>
      </w:r>
    </w:p>
    <w:p w14:paraId="4A06F7B2" w14:textId="53A1A8CA" w:rsidR="007E77E8" w:rsidRPr="00EA6D46" w:rsidRDefault="007E77E8" w:rsidP="00EA6D46">
      <w:pPr>
        <w:spacing w:line="560" w:lineRule="exact"/>
        <w:ind w:firstLineChars="200" w:firstLine="640"/>
        <w:rPr>
          <w:rFonts w:ascii="方正黑体简体" w:eastAsia="方正黑体简体"/>
          <w:sz w:val="32"/>
          <w:szCs w:val="32"/>
        </w:rPr>
      </w:pPr>
      <w:r w:rsidRPr="00EA6D46">
        <w:rPr>
          <w:rFonts w:ascii="方正黑体简体" w:eastAsia="方正黑体简体" w:hint="eastAsia"/>
          <w:sz w:val="32"/>
          <w:szCs w:val="32"/>
        </w:rPr>
        <w:t>二、《办法》包括哪些主要内容？</w:t>
      </w:r>
    </w:p>
    <w:p w14:paraId="618956AC" w14:textId="70B19F59" w:rsidR="007E77E8" w:rsidRPr="00EA6D46" w:rsidRDefault="007E77E8" w:rsidP="00EA6D46">
      <w:pPr>
        <w:spacing w:line="560" w:lineRule="exact"/>
        <w:ind w:firstLineChars="200" w:firstLine="640"/>
        <w:rPr>
          <w:rFonts w:ascii="方正仿宋简体" w:eastAsia="方正仿宋简体"/>
          <w:sz w:val="32"/>
          <w:szCs w:val="32"/>
        </w:rPr>
      </w:pPr>
      <w:r w:rsidRPr="00EA6D46">
        <w:rPr>
          <w:rFonts w:ascii="方正仿宋简体" w:eastAsia="方正仿宋简体" w:hint="eastAsia"/>
          <w:sz w:val="32"/>
          <w:szCs w:val="32"/>
        </w:rPr>
        <w:t>《办法》共有4个章节，23条。第一章是总则。分别明确了政策依据、适用范围、工作原则、职责分工。第二章是信用评价流程。明确了本办法所称信用主体以及信用评价的流程和标准。第三章是评价结果应用。明确了建立“红灰黑”名单动态管理制</w:t>
      </w:r>
      <w:r w:rsidRPr="00EA6D46">
        <w:rPr>
          <w:rFonts w:ascii="方正仿宋简体" w:eastAsia="方正仿宋简体" w:hint="eastAsia"/>
          <w:sz w:val="32"/>
          <w:szCs w:val="32"/>
        </w:rPr>
        <w:lastRenderedPageBreak/>
        <w:t>度，</w:t>
      </w:r>
      <w:r w:rsidR="00EA6D46" w:rsidRPr="00EA6D46">
        <w:rPr>
          <w:rFonts w:ascii="方正仿宋简体" w:eastAsia="方正仿宋简体" w:hint="eastAsia"/>
          <w:sz w:val="32"/>
          <w:szCs w:val="32"/>
        </w:rPr>
        <w:t>实施</w:t>
      </w:r>
      <w:r w:rsidRPr="00EA6D46">
        <w:rPr>
          <w:rFonts w:ascii="方正仿宋简体" w:eastAsia="方正仿宋简体" w:hint="eastAsia"/>
          <w:sz w:val="32"/>
          <w:szCs w:val="32"/>
        </w:rPr>
        <w:t>失信</w:t>
      </w:r>
      <w:r w:rsidR="00EA6D46" w:rsidRPr="00EA6D46">
        <w:rPr>
          <w:rFonts w:ascii="方正仿宋简体" w:eastAsia="方正仿宋简体" w:hint="eastAsia"/>
          <w:sz w:val="32"/>
          <w:szCs w:val="32"/>
        </w:rPr>
        <w:t>惩戒</w:t>
      </w:r>
      <w:r w:rsidRPr="00EA6D46">
        <w:rPr>
          <w:rFonts w:ascii="方正仿宋简体" w:eastAsia="方正仿宋简体" w:hint="eastAsia"/>
          <w:sz w:val="32"/>
          <w:szCs w:val="32"/>
        </w:rPr>
        <w:t>守信</w:t>
      </w:r>
      <w:r w:rsidR="00EA6D46" w:rsidRPr="00EA6D46">
        <w:rPr>
          <w:rFonts w:ascii="方正仿宋简体" w:eastAsia="方正仿宋简体" w:hint="eastAsia"/>
          <w:sz w:val="32"/>
          <w:szCs w:val="32"/>
        </w:rPr>
        <w:t>激励的标准</w:t>
      </w:r>
      <w:r w:rsidRPr="00EA6D46">
        <w:rPr>
          <w:rFonts w:ascii="方正仿宋简体" w:eastAsia="方正仿宋简体" w:hint="eastAsia"/>
          <w:sz w:val="32"/>
          <w:szCs w:val="32"/>
        </w:rPr>
        <w:t>。第</w:t>
      </w:r>
      <w:r w:rsidR="00EA6D46" w:rsidRPr="00EA6D46">
        <w:rPr>
          <w:rFonts w:ascii="方正仿宋简体" w:eastAsia="方正仿宋简体" w:hint="eastAsia"/>
          <w:sz w:val="32"/>
          <w:szCs w:val="32"/>
        </w:rPr>
        <w:t>四</w:t>
      </w:r>
      <w:r w:rsidRPr="00EA6D46">
        <w:rPr>
          <w:rFonts w:ascii="方正仿宋简体" w:eastAsia="方正仿宋简体" w:hint="eastAsia"/>
          <w:sz w:val="32"/>
          <w:szCs w:val="32"/>
        </w:rPr>
        <w:t>章是附则。明确了文件解释方、执行时间。</w:t>
      </w:r>
    </w:p>
    <w:p w14:paraId="5C4CED1C" w14:textId="693B0D2B" w:rsidR="007E77E8" w:rsidRPr="00EA6D46" w:rsidRDefault="007E77E8" w:rsidP="00EA6D46">
      <w:pPr>
        <w:spacing w:line="560" w:lineRule="exact"/>
        <w:ind w:firstLineChars="200" w:firstLine="640"/>
        <w:rPr>
          <w:rFonts w:ascii="方正黑体简体" w:eastAsia="方正黑体简体"/>
          <w:sz w:val="32"/>
          <w:szCs w:val="32"/>
        </w:rPr>
      </w:pPr>
      <w:r w:rsidRPr="00EA6D46">
        <w:rPr>
          <w:rFonts w:ascii="方正黑体简体" w:eastAsia="方正黑体简体" w:hint="eastAsia"/>
          <w:sz w:val="32"/>
          <w:szCs w:val="32"/>
        </w:rPr>
        <w:t>三、《办法》有哪些特点？</w:t>
      </w:r>
    </w:p>
    <w:p w14:paraId="0FA7A748" w14:textId="02A40842" w:rsidR="007E77E8" w:rsidRPr="00EA6D46" w:rsidRDefault="007E77E8" w:rsidP="00EA6D46">
      <w:pPr>
        <w:spacing w:line="560" w:lineRule="exact"/>
        <w:ind w:firstLineChars="200" w:firstLine="640"/>
        <w:rPr>
          <w:rFonts w:ascii="方正仿宋简体" w:eastAsia="方正仿宋简体"/>
          <w:sz w:val="32"/>
          <w:szCs w:val="32"/>
        </w:rPr>
      </w:pPr>
      <w:r w:rsidRPr="00EA6D46">
        <w:rPr>
          <w:rFonts w:ascii="方正仿宋简体" w:eastAsia="方正仿宋简体" w:hint="eastAsia"/>
          <w:sz w:val="32"/>
          <w:szCs w:val="32"/>
        </w:rPr>
        <w:t>《办法》明确要求信用主体应遵守国家有关法律、法规、规章，加强自律管理，规范参与医疗保障的行为，诚信经营，履行社会责任，为社会提供安全、优质的医疗保障服务。各级医疗保障部门加强和规范医疗保障领域守信失信名单管理工作，依法依规实现守信联合激励和失信联合惩戒。</w:t>
      </w:r>
    </w:p>
    <w:p w14:paraId="18E9635F" w14:textId="69DD7A81" w:rsidR="007E77E8" w:rsidRPr="00EA6D46" w:rsidRDefault="007E77E8" w:rsidP="00EA6D46">
      <w:pPr>
        <w:spacing w:line="560" w:lineRule="exact"/>
        <w:ind w:firstLineChars="200" w:firstLine="640"/>
        <w:rPr>
          <w:rFonts w:ascii="方正仿宋简体" w:eastAsia="方正仿宋简体"/>
          <w:sz w:val="32"/>
          <w:szCs w:val="32"/>
        </w:rPr>
      </w:pPr>
      <w:r w:rsidRPr="00EA6D46">
        <w:rPr>
          <w:rFonts w:ascii="方正仿宋简体" w:eastAsia="方正仿宋简体" w:hint="eastAsia"/>
          <w:sz w:val="32"/>
          <w:szCs w:val="32"/>
        </w:rPr>
        <w:t>《办法》通过信用评价三级名单管理制度，强化信用评价结果应用，“守信”纳入“红名单管理”，“一般失信”纳入“灰名单管理”“严重失信纳入黑名单管理”， 将信用评价结果作为定点医药机构综合绩效考评机制的重要依据，与预算管理、检查稽核、协议管理等相关联。</w:t>
      </w:r>
    </w:p>
    <w:p w14:paraId="01BFCB0B" w14:textId="7BD525B9" w:rsidR="007E77E8" w:rsidRPr="00EA6D46" w:rsidRDefault="007E77E8" w:rsidP="00EA6D46">
      <w:pPr>
        <w:spacing w:line="560" w:lineRule="exact"/>
        <w:ind w:firstLineChars="200" w:firstLine="640"/>
        <w:rPr>
          <w:rFonts w:ascii="方正仿宋简体" w:eastAsia="方正仿宋简体"/>
          <w:sz w:val="32"/>
          <w:szCs w:val="32"/>
        </w:rPr>
      </w:pPr>
      <w:r w:rsidRPr="00EA6D46">
        <w:rPr>
          <w:rFonts w:ascii="方正仿宋简体" w:eastAsia="方正仿宋简体" w:hint="eastAsia"/>
          <w:sz w:val="32"/>
          <w:szCs w:val="32"/>
        </w:rPr>
        <w:t>《办法》通过信用评价结果实施分级分类监管，从日常监管、基金总额预算等方面对守信行为和失信行为实施激励与惩戒。信用评价结果和失信名单都将及时向社会公开。</w:t>
      </w:r>
    </w:p>
    <w:p w14:paraId="068D5BAF" w14:textId="6FB3A9F1" w:rsidR="007E77E8" w:rsidRPr="00EA6D46" w:rsidRDefault="007E77E8" w:rsidP="00EA6D46">
      <w:pPr>
        <w:spacing w:line="560" w:lineRule="exact"/>
        <w:ind w:firstLineChars="200" w:firstLine="640"/>
        <w:rPr>
          <w:rFonts w:ascii="方正仿宋简体" w:eastAsia="方正仿宋简体"/>
          <w:sz w:val="32"/>
          <w:szCs w:val="32"/>
        </w:rPr>
      </w:pPr>
      <w:r w:rsidRPr="00EA6D46">
        <w:rPr>
          <w:rFonts w:ascii="方正仿宋简体" w:eastAsia="方正仿宋简体" w:hint="eastAsia"/>
          <w:sz w:val="32"/>
          <w:szCs w:val="32"/>
        </w:rPr>
        <w:t>下一步，</w:t>
      </w:r>
      <w:proofErr w:type="gramStart"/>
      <w:r w:rsidR="00EA6D46" w:rsidRPr="00EA6D46">
        <w:rPr>
          <w:rFonts w:ascii="方正仿宋简体" w:eastAsia="方正仿宋简体" w:hint="eastAsia"/>
          <w:sz w:val="32"/>
          <w:szCs w:val="32"/>
        </w:rPr>
        <w:t>师市</w:t>
      </w:r>
      <w:r w:rsidRPr="00EA6D46">
        <w:rPr>
          <w:rFonts w:ascii="方正仿宋简体" w:eastAsia="方正仿宋简体" w:hint="eastAsia"/>
          <w:sz w:val="32"/>
          <w:szCs w:val="32"/>
        </w:rPr>
        <w:t>医疗</w:t>
      </w:r>
      <w:proofErr w:type="gramEnd"/>
      <w:r w:rsidRPr="00EA6D46">
        <w:rPr>
          <w:rFonts w:ascii="方正仿宋简体" w:eastAsia="方正仿宋简体" w:hint="eastAsia"/>
          <w:sz w:val="32"/>
          <w:szCs w:val="32"/>
        </w:rPr>
        <w:t>保障部门将全面加强医疗保障领域信用评价，营造诚实、自律、守信、互信的信用环境，促进行业规范和自我约束，引导依法、合理使用医疗保障基金。</w:t>
      </w:r>
    </w:p>
    <w:sectPr w:rsidR="007E77E8" w:rsidRPr="00EA6D46" w:rsidSect="00EA6D46">
      <w:pgSz w:w="11906" w:h="16838"/>
      <w:pgMar w:top="2098" w:right="1474" w:bottom="1985" w:left="1588"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方正黑体简体">
    <w:panose1 w:val="02010601030101010101"/>
    <w:charset w:val="86"/>
    <w:family w:val="auto"/>
    <w:pitch w:val="variable"/>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E8"/>
    <w:rsid w:val="007E77E8"/>
    <w:rsid w:val="00EA6D46"/>
    <w:rsid w:val="00ED20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C0B2"/>
  <w15:chartTrackingRefBased/>
  <w15:docId w15:val="{5B32C610-E9E6-48C1-A09A-41BE63682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143</Words>
  <Characters>820</Characters>
  <Application>Microsoft Office Word</Application>
  <DocSecurity>0</DocSecurity>
  <Lines>6</Lines>
  <Paragraphs>1</Paragraphs>
  <ScaleCrop>false</ScaleCrop>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haoxuan gong</dc:creator>
  <cp:keywords/>
  <dc:description/>
  <cp:lastModifiedBy>haoxuan gong</cp:lastModifiedBy>
  <cp:revision>2</cp:revision>
  <dcterms:created xsi:type="dcterms:W3CDTF">2023-07-17T03:09:00Z</dcterms:created>
  <dcterms:modified xsi:type="dcterms:W3CDTF">2023-07-18T04:37:00Z</dcterms:modified>
</cp:coreProperties>
</file>