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哈密市红星客运服务有限公司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市场化选聘职业经理人主要职责及职位要求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（一）主要职责。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对董事会负责，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根据法律法规、《公司章程》和董事会授权，履行以下职责：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主持公司的经营管理工作，组织实施董事会的决议；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拟订公司的战略和发展规划、经营计划，并组织实施；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拟订公司年度投资计划和投资方案，并根据公司年度投资计划和投资方案，批准经常性项目费用和长期投资阶段性费用的支出；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4.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拟订公司的资产抵押、质押、保证等对外担保方案；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5.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拟订公司年度财务预算方案、决算方案，利润分配方案和弥补亏损方案；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6.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订公司内部管理机构设置方案、公司分支机构的设立或者撤销方案；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7.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拟订公司的基本管理制度，制定公司的具体规章；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8.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按照有关规定，提请董事会聘任或者解聘公司其他高级管理人员；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9.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按照有关规定，聘任或解聘除应当由董事会决定聘任或者解聘以外的人员；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10.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拟订公司的收入分配方案；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11.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拟订公司建立风险管理体系、内部控制体系、违规经营投资责任追究工作体系和法律合规管理体系的方案，经董事会批准后组织实施；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12.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法律、行政法规、本章程规定和董事会授权行使的其他职权。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）职位要求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.具有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较强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，优秀的组织领导和执行能力；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.具有较强的战略思维和创新意识;具有丰富的相关工作经验;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良好的沟通表达能力，高效的组织和执行能力，以及团队建设能力。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 xml:space="preserve">    二、副总经理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（一）主要职责。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对总经理负责，在总经理领导下，具体承担以下职责：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1.协助总经理实施经营管理工作，组织实施董事会决议，完成董事会下达的各项考核指标和任务；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2.检查和督办公司运营管理及安全生产等工作；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3.拟定公司项目建设与开发规划、年度生产经营计划与实施策略，围绕公司项目规划进行管理；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4.负责总经理安排的其他工作。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）职位要求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具有强烈的事业心和责任感，并致力于企业的发展壮大。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具有较强的项目开发能力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及其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工程、经济、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项目管理、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法律等相关专业；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.熟悉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交通运输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、安全生产的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运作流程，有丰富的业务拓展渠道和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管控理念。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突出的工作业绩，在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交通运输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行业或相关专业领域有一定影响力与认可度。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三、副总经理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（一）主要职责。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对总经理负责，在总经理领导下，具体承担以下职责：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1.负责行政与人力资源管理等工作；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2.负责财务管理、审计、统计等工作，做好年度生产经营分析、财务预算、财务监督等；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3.负责维稳、疫情防控、民族团结、宗教管理，做好各时段的重点工作；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4.负责总经理安排的其他工作。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  <w:lang w:val="en-US" w:eastAsia="zh-CN"/>
        </w:rPr>
        <w:t>职位要求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.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综合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行政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事务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管理、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人力资源管理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等方面具有丰富的理论与实操经验；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.在财务管理、资产处置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、综合后勤管理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等领域具有丰富的实践经验、较高的敏锐性；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.熟悉企业集团公司的管理模式，具有集团管控的思维理念和丰富实操经验。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03312"/>
    <w:rsid w:val="017D1597"/>
    <w:rsid w:val="0E967B47"/>
    <w:rsid w:val="24D932E3"/>
    <w:rsid w:val="3B276C47"/>
    <w:rsid w:val="403D6703"/>
    <w:rsid w:val="49EA67E7"/>
    <w:rsid w:val="67B03312"/>
    <w:rsid w:val="6F631C32"/>
    <w:rsid w:val="735D6255"/>
    <w:rsid w:val="7D9001D1"/>
    <w:rsid w:val="7DE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2021-08-31T03:20:00Z</dcterms:created>
  <dc:creator>Administrator</dc:creator>
  <cp:lastModifiedBy>王海燕</cp:lastModifiedBy>
  <dcterms:modified xsi:type="dcterms:W3CDTF">2021-08-31T11:14:36Z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E97F460C785E4DC6AF9F316079AA8120</vt:lpwstr>
  </property>
</Properties>
</file>