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6F1B6" w14:textId="77777777" w:rsidR="00F56C10" w:rsidRPr="00A37168" w:rsidRDefault="00F56C10" w:rsidP="00F56C10">
      <w:pPr>
        <w:spacing w:line="560" w:lineRule="exact"/>
        <w:jc w:val="center"/>
      </w:pPr>
    </w:p>
    <w:p w14:paraId="58E46DF0" w14:textId="7C635AFA" w:rsidR="00F56C10" w:rsidRDefault="00F56C10" w:rsidP="00F56C10">
      <w:pPr>
        <w:spacing w:line="560" w:lineRule="exact"/>
        <w:jc w:val="center"/>
        <w:rPr>
          <w:rFonts w:ascii="方正小标宋简体" w:eastAsia="方正小标宋简体"/>
          <w:sz w:val="44"/>
          <w:szCs w:val="44"/>
        </w:rPr>
      </w:pPr>
      <w:r>
        <w:rPr>
          <w:rFonts w:ascii="方正小标宋简体" w:eastAsia="方正小标宋简体" w:hAnsiTheme="majorEastAsia" w:hint="eastAsia"/>
          <w:sz w:val="44"/>
          <w:szCs w:val="44"/>
        </w:rPr>
        <w:t>关于印发《</w:t>
      </w:r>
      <w:r w:rsidRPr="00F56C10">
        <w:rPr>
          <w:rFonts w:ascii="方正小标宋简体" w:eastAsia="方正小标宋简体" w:hint="eastAsia"/>
          <w:sz w:val="44"/>
          <w:szCs w:val="44"/>
        </w:rPr>
        <w:t>十三师新星市基本医疗保险门诊慢特病管理办法</w:t>
      </w:r>
      <w:r>
        <w:rPr>
          <w:rFonts w:ascii="方正小标宋简体" w:eastAsia="方正小标宋简体" w:hAnsiTheme="majorEastAsia" w:hint="eastAsia"/>
          <w:sz w:val="44"/>
          <w:szCs w:val="44"/>
        </w:rPr>
        <w:t>》的通知</w:t>
      </w:r>
    </w:p>
    <w:p w14:paraId="091DFE4E" w14:textId="77777777" w:rsidR="005A3DF0" w:rsidRDefault="005A3DF0" w:rsidP="00F56C10">
      <w:pPr>
        <w:spacing w:line="560" w:lineRule="exact"/>
        <w:jc w:val="center"/>
        <w:rPr>
          <w:rFonts w:ascii="方正仿宋简体" w:eastAsia="方正仿宋简体" w:hAnsi="宋体"/>
          <w:bCs/>
          <w:position w:val="16"/>
          <w:sz w:val="32"/>
          <w:szCs w:val="32"/>
        </w:rPr>
      </w:pPr>
    </w:p>
    <w:p w14:paraId="18BDB9B4" w14:textId="51962BE0" w:rsidR="005A3DF0" w:rsidRDefault="005A3DF0" w:rsidP="00F56C10">
      <w:pPr>
        <w:spacing w:line="560" w:lineRule="exact"/>
        <w:jc w:val="center"/>
        <w:rPr>
          <w:rFonts w:ascii="仿宋_GB2312" w:eastAsia="仿宋_GB2312" w:hAnsiTheme="majorEastAsia" w:hint="eastAsia"/>
          <w:sz w:val="32"/>
          <w:szCs w:val="32"/>
        </w:rPr>
      </w:pPr>
      <w:r>
        <w:rPr>
          <w:rFonts w:ascii="方正仿宋简体" w:eastAsia="方正仿宋简体" w:hAnsi="宋体" w:hint="eastAsia"/>
          <w:bCs/>
          <w:position w:val="16"/>
          <w:sz w:val="32"/>
          <w:szCs w:val="32"/>
        </w:rPr>
        <w:t>师市医保发〔202</w:t>
      </w:r>
      <w:r>
        <w:rPr>
          <w:rFonts w:ascii="方正仿宋简体" w:eastAsia="方正仿宋简体" w:hAnsi="宋体"/>
          <w:bCs/>
          <w:position w:val="16"/>
          <w:sz w:val="32"/>
          <w:szCs w:val="32"/>
        </w:rPr>
        <w:t>2</w:t>
      </w:r>
      <w:r>
        <w:rPr>
          <w:rFonts w:ascii="方正仿宋简体" w:eastAsia="方正仿宋简体" w:hAnsi="宋体" w:hint="eastAsia"/>
          <w:bCs/>
          <w:position w:val="16"/>
          <w:sz w:val="32"/>
          <w:szCs w:val="32"/>
        </w:rPr>
        <w:t>〕1</w:t>
      </w:r>
      <w:r>
        <w:rPr>
          <w:rFonts w:ascii="方正仿宋简体" w:eastAsia="方正仿宋简体" w:hAnsi="宋体"/>
          <w:bCs/>
          <w:position w:val="16"/>
          <w:sz w:val="32"/>
          <w:szCs w:val="32"/>
        </w:rPr>
        <w:t>3</w:t>
      </w:r>
      <w:r>
        <w:rPr>
          <w:rFonts w:ascii="方正仿宋简体" w:eastAsia="方正仿宋简体" w:hAnsi="宋体" w:hint="eastAsia"/>
          <w:bCs/>
          <w:position w:val="16"/>
          <w:sz w:val="32"/>
          <w:szCs w:val="32"/>
        </w:rPr>
        <w:t>号</w:t>
      </w:r>
    </w:p>
    <w:p w14:paraId="7CDC0923" w14:textId="77777777" w:rsidR="00F56C10" w:rsidRDefault="00F56C10" w:rsidP="00F56C10">
      <w:pPr>
        <w:spacing w:line="560" w:lineRule="exact"/>
        <w:jc w:val="left"/>
        <w:rPr>
          <w:rFonts w:ascii="方正仿宋简体" w:eastAsia="方正仿宋简体" w:hAnsiTheme="minorHAnsi"/>
          <w:sz w:val="32"/>
          <w:szCs w:val="32"/>
        </w:rPr>
      </w:pPr>
      <w:r>
        <w:rPr>
          <w:rFonts w:ascii="方正仿宋简体" w:eastAsia="方正仿宋简体" w:hint="eastAsia"/>
          <w:sz w:val="32"/>
          <w:szCs w:val="32"/>
        </w:rPr>
        <w:t>师市医疗保障事业管理中心，各定点医药机构：</w:t>
      </w:r>
    </w:p>
    <w:p w14:paraId="20576CEB" w14:textId="353C0B6C" w:rsidR="00F56C10" w:rsidRDefault="00F56C10" w:rsidP="00F56C10">
      <w:pPr>
        <w:spacing w:line="560" w:lineRule="exact"/>
        <w:ind w:firstLineChars="200" w:firstLine="640"/>
        <w:rPr>
          <w:rFonts w:ascii="方正仿宋简体" w:eastAsia="方正仿宋简体"/>
          <w:sz w:val="32"/>
          <w:szCs w:val="32"/>
        </w:rPr>
      </w:pPr>
      <w:r>
        <w:rPr>
          <w:rFonts w:ascii="方正仿宋简体" w:eastAsia="方正仿宋简体" w:hint="eastAsia"/>
          <w:sz w:val="32"/>
          <w:szCs w:val="32"/>
        </w:rPr>
        <w:t>现将</w:t>
      </w:r>
      <w:r w:rsidRPr="00C522B3">
        <w:rPr>
          <w:rFonts w:ascii="方正仿宋简体" w:eastAsia="方正仿宋简体" w:hint="eastAsia"/>
          <w:sz w:val="32"/>
          <w:szCs w:val="32"/>
        </w:rPr>
        <w:t>《</w:t>
      </w:r>
      <w:r w:rsidR="009D738A" w:rsidRPr="009D738A">
        <w:rPr>
          <w:rFonts w:ascii="方正仿宋简体" w:eastAsia="方正仿宋简体" w:hint="eastAsia"/>
          <w:sz w:val="32"/>
          <w:szCs w:val="32"/>
        </w:rPr>
        <w:t>十三师新星市基本医疗保险门诊慢特病管理办法</w:t>
      </w:r>
      <w:r w:rsidRPr="00C522B3">
        <w:rPr>
          <w:rFonts w:ascii="方正仿宋简体" w:eastAsia="方正仿宋简体" w:hint="eastAsia"/>
          <w:sz w:val="32"/>
          <w:szCs w:val="32"/>
        </w:rPr>
        <w:t>》</w:t>
      </w:r>
      <w:r>
        <w:rPr>
          <w:rFonts w:ascii="方正仿宋简体" w:eastAsia="方正仿宋简体" w:hint="eastAsia"/>
          <w:sz w:val="32"/>
          <w:szCs w:val="32"/>
        </w:rPr>
        <w:t>印发你们，请认真贯彻执行。</w:t>
      </w:r>
      <w:r w:rsidR="009D738A">
        <w:rPr>
          <w:rFonts w:ascii="方正仿宋简体" w:eastAsia="方正仿宋简体" w:hint="eastAsia"/>
          <w:sz w:val="32"/>
          <w:szCs w:val="32"/>
        </w:rPr>
        <w:t>《</w:t>
      </w:r>
      <w:r w:rsidR="009D738A" w:rsidRPr="009D738A">
        <w:rPr>
          <w:rFonts w:ascii="方正仿宋简体" w:eastAsia="方正仿宋简体" w:hint="eastAsia"/>
          <w:sz w:val="32"/>
          <w:szCs w:val="32"/>
        </w:rPr>
        <w:t>关于印发〈十三师基本医疗保险门诊特殊慢性病管理办法〉的通知</w:t>
      </w:r>
      <w:r w:rsidR="009D738A">
        <w:rPr>
          <w:rFonts w:ascii="方正仿宋简体" w:eastAsia="方正仿宋简体" w:hint="eastAsia"/>
          <w:sz w:val="32"/>
          <w:szCs w:val="32"/>
        </w:rPr>
        <w:t>》（师医保发</w:t>
      </w:r>
      <w:r w:rsidR="009D738A" w:rsidRPr="009D738A">
        <w:rPr>
          <w:rFonts w:ascii="方正仿宋简体" w:eastAsia="方正仿宋简体" w:hint="eastAsia"/>
          <w:sz w:val="32"/>
          <w:szCs w:val="32"/>
        </w:rPr>
        <w:t>〔</w:t>
      </w:r>
      <w:r w:rsidR="009D738A">
        <w:rPr>
          <w:rFonts w:ascii="方正仿宋简体" w:eastAsia="方正仿宋简体" w:hint="eastAsia"/>
          <w:sz w:val="32"/>
          <w:szCs w:val="32"/>
        </w:rPr>
        <w:t>2</w:t>
      </w:r>
      <w:r w:rsidR="009D738A">
        <w:rPr>
          <w:rFonts w:ascii="方正仿宋简体" w:eastAsia="方正仿宋简体"/>
          <w:sz w:val="32"/>
          <w:szCs w:val="32"/>
        </w:rPr>
        <w:t>020</w:t>
      </w:r>
      <w:r w:rsidR="009D738A" w:rsidRPr="009D738A">
        <w:rPr>
          <w:rFonts w:ascii="方正仿宋简体" w:eastAsia="方正仿宋简体" w:hint="eastAsia"/>
          <w:sz w:val="32"/>
          <w:szCs w:val="32"/>
        </w:rPr>
        <w:t>〕</w:t>
      </w:r>
      <w:r w:rsidR="009D738A">
        <w:rPr>
          <w:rFonts w:ascii="方正仿宋简体" w:eastAsia="方正仿宋简体" w:hint="eastAsia"/>
          <w:sz w:val="32"/>
          <w:szCs w:val="32"/>
        </w:rPr>
        <w:t>8号）《</w:t>
      </w:r>
      <w:r w:rsidR="009D738A" w:rsidRPr="009D738A">
        <w:rPr>
          <w:rFonts w:ascii="方正仿宋简体" w:eastAsia="方正仿宋简体" w:hint="eastAsia"/>
          <w:sz w:val="32"/>
          <w:szCs w:val="32"/>
        </w:rPr>
        <w:t>关于完善十三师基本医疗保险门诊慢性病有关政策的通知</w:t>
      </w:r>
      <w:r w:rsidR="009D738A">
        <w:rPr>
          <w:rFonts w:ascii="方正仿宋简体" w:eastAsia="方正仿宋简体" w:hint="eastAsia"/>
          <w:sz w:val="32"/>
          <w:szCs w:val="32"/>
        </w:rPr>
        <w:t>》（师医保发</w:t>
      </w:r>
      <w:r w:rsidR="009D738A" w:rsidRPr="009D738A">
        <w:rPr>
          <w:rFonts w:ascii="方正仿宋简体" w:eastAsia="方正仿宋简体" w:hint="eastAsia"/>
          <w:sz w:val="32"/>
          <w:szCs w:val="32"/>
        </w:rPr>
        <w:t>〔</w:t>
      </w:r>
      <w:r w:rsidR="009D738A">
        <w:rPr>
          <w:rFonts w:ascii="方正仿宋简体" w:eastAsia="方正仿宋简体" w:hint="eastAsia"/>
          <w:sz w:val="32"/>
          <w:szCs w:val="32"/>
        </w:rPr>
        <w:t>2</w:t>
      </w:r>
      <w:r w:rsidR="009D738A">
        <w:rPr>
          <w:rFonts w:ascii="方正仿宋简体" w:eastAsia="方正仿宋简体"/>
          <w:sz w:val="32"/>
          <w:szCs w:val="32"/>
        </w:rPr>
        <w:t>020</w:t>
      </w:r>
      <w:r w:rsidR="009D738A" w:rsidRPr="009D738A">
        <w:rPr>
          <w:rFonts w:ascii="方正仿宋简体" w:eastAsia="方正仿宋简体" w:hint="eastAsia"/>
          <w:sz w:val="32"/>
          <w:szCs w:val="32"/>
        </w:rPr>
        <w:t>〕</w:t>
      </w:r>
      <w:r w:rsidR="009D738A">
        <w:rPr>
          <w:rFonts w:ascii="方正仿宋简体" w:eastAsia="方正仿宋简体" w:hint="eastAsia"/>
          <w:sz w:val="32"/>
          <w:szCs w:val="32"/>
        </w:rPr>
        <w:t>28号）同时废止。</w:t>
      </w:r>
    </w:p>
    <w:p w14:paraId="5B8EEB86" w14:textId="77777777" w:rsidR="009D738A" w:rsidRDefault="009D738A" w:rsidP="00F56C10">
      <w:pPr>
        <w:spacing w:line="560" w:lineRule="exact"/>
        <w:ind w:firstLineChars="200" w:firstLine="640"/>
        <w:rPr>
          <w:rFonts w:ascii="方正仿宋简体" w:eastAsia="方正仿宋简体"/>
          <w:sz w:val="32"/>
          <w:szCs w:val="32"/>
        </w:rPr>
      </w:pPr>
    </w:p>
    <w:p w14:paraId="1BD3A2F4" w14:textId="77777777" w:rsidR="00F56C10" w:rsidRDefault="00F56C10" w:rsidP="00F56C10">
      <w:pPr>
        <w:wordWrap w:val="0"/>
        <w:spacing w:line="560" w:lineRule="exact"/>
        <w:ind w:firstLineChars="200" w:firstLine="640"/>
        <w:jc w:val="right"/>
        <w:rPr>
          <w:rFonts w:ascii="方正仿宋简体" w:eastAsia="方正仿宋简体"/>
          <w:sz w:val="32"/>
          <w:szCs w:val="32"/>
        </w:rPr>
      </w:pPr>
      <w:r>
        <w:rPr>
          <w:rFonts w:ascii="方正仿宋简体" w:eastAsia="方正仿宋简体" w:hint="eastAsia"/>
          <w:sz w:val="32"/>
          <w:szCs w:val="32"/>
        </w:rPr>
        <w:t xml:space="preserve">十三师新星市医疗保障局 </w:t>
      </w:r>
      <w:r>
        <w:rPr>
          <w:rFonts w:ascii="方正仿宋简体" w:eastAsia="方正仿宋简体"/>
          <w:sz w:val="32"/>
          <w:szCs w:val="32"/>
        </w:rPr>
        <w:t xml:space="preserve">       </w:t>
      </w:r>
    </w:p>
    <w:p w14:paraId="75138F95" w14:textId="6368B468" w:rsidR="00B9662D" w:rsidRDefault="009D738A" w:rsidP="00B9662D">
      <w:pPr>
        <w:spacing w:line="560" w:lineRule="exact"/>
        <w:jc w:val="center"/>
        <w:rPr>
          <w:rFonts w:ascii="方正仿宋简体" w:eastAsia="方正仿宋简体"/>
          <w:sz w:val="32"/>
          <w:szCs w:val="32"/>
        </w:rPr>
      </w:pPr>
      <w:r>
        <w:rPr>
          <w:rFonts w:ascii="方正仿宋简体" w:eastAsia="方正仿宋简体"/>
          <w:sz w:val="32"/>
          <w:szCs w:val="32"/>
        </w:rPr>
        <w:t xml:space="preserve">                    </w:t>
      </w:r>
      <w:r w:rsidR="00F56C10">
        <w:rPr>
          <w:rFonts w:ascii="方正仿宋简体" w:eastAsia="方正仿宋简体" w:hint="eastAsia"/>
          <w:sz w:val="32"/>
          <w:szCs w:val="32"/>
        </w:rPr>
        <w:t>202</w:t>
      </w:r>
      <w:r w:rsidR="00F56C10">
        <w:rPr>
          <w:rFonts w:ascii="方正仿宋简体" w:eastAsia="方正仿宋简体"/>
          <w:sz w:val="32"/>
          <w:szCs w:val="32"/>
        </w:rPr>
        <w:t>2</w:t>
      </w:r>
      <w:r w:rsidR="00F56C10">
        <w:rPr>
          <w:rFonts w:ascii="方正仿宋简体" w:eastAsia="方正仿宋简体" w:hint="eastAsia"/>
          <w:sz w:val="32"/>
          <w:szCs w:val="32"/>
        </w:rPr>
        <w:t>年</w:t>
      </w:r>
      <w:r w:rsidR="00F56C10">
        <w:rPr>
          <w:rFonts w:ascii="方正仿宋简体" w:eastAsia="方正仿宋简体"/>
          <w:sz w:val="32"/>
          <w:szCs w:val="32"/>
        </w:rPr>
        <w:t>12</w:t>
      </w:r>
      <w:r w:rsidR="00F56C10">
        <w:rPr>
          <w:rFonts w:ascii="方正仿宋简体" w:eastAsia="方正仿宋简体" w:hint="eastAsia"/>
          <w:sz w:val="32"/>
          <w:szCs w:val="32"/>
        </w:rPr>
        <w:t>月</w:t>
      </w:r>
      <w:r w:rsidR="00A10EC8">
        <w:rPr>
          <w:rFonts w:ascii="方正仿宋简体" w:eastAsia="方正仿宋简体"/>
          <w:sz w:val="32"/>
          <w:szCs w:val="32"/>
        </w:rPr>
        <w:t>7</w:t>
      </w:r>
      <w:r w:rsidR="00F56C10">
        <w:rPr>
          <w:rFonts w:ascii="方正仿宋简体" w:eastAsia="方正仿宋简体" w:hint="eastAsia"/>
          <w:sz w:val="32"/>
          <w:szCs w:val="32"/>
        </w:rPr>
        <w:t>日</w:t>
      </w:r>
      <w:r w:rsidR="00F56C10">
        <w:rPr>
          <w:rFonts w:ascii="方正仿宋简体" w:eastAsia="方正仿宋简体"/>
          <w:sz w:val="32"/>
          <w:szCs w:val="32"/>
        </w:rPr>
        <w:t xml:space="preserve">     </w:t>
      </w:r>
    </w:p>
    <w:p w14:paraId="32EEE3DB" w14:textId="77777777" w:rsidR="00B9662D" w:rsidRDefault="00B9662D" w:rsidP="00F56C10">
      <w:pPr>
        <w:spacing w:line="560" w:lineRule="exact"/>
        <w:jc w:val="center"/>
        <w:rPr>
          <w:rFonts w:ascii="方正仿宋简体" w:eastAsia="方正仿宋简体"/>
          <w:sz w:val="32"/>
          <w:szCs w:val="32"/>
        </w:rPr>
        <w:sectPr w:rsidR="00B9662D">
          <w:headerReference w:type="default" r:id="rId9"/>
          <w:footerReference w:type="even" r:id="rId10"/>
          <w:footerReference w:type="default" r:id="rId11"/>
          <w:pgSz w:w="11906" w:h="16838"/>
          <w:pgMar w:top="2098" w:right="1474" w:bottom="1985" w:left="1588" w:header="851" w:footer="992" w:gutter="0"/>
          <w:pgNumType w:fmt="numberInDash"/>
          <w:cols w:space="425"/>
          <w:docGrid w:type="lines" w:linePitch="312"/>
        </w:sectPr>
      </w:pPr>
    </w:p>
    <w:p w14:paraId="15BC9A2A" w14:textId="36AE6F49" w:rsidR="00673D64" w:rsidRDefault="002922A9" w:rsidP="00F56C10">
      <w:pPr>
        <w:spacing w:line="560" w:lineRule="exact"/>
        <w:jc w:val="center"/>
        <w:rPr>
          <w:rFonts w:ascii="方正小标宋简体" w:eastAsia="方正小标宋简体" w:hAnsi="仿宋" w:cs="宋体"/>
          <w:kern w:val="0"/>
          <w:sz w:val="44"/>
          <w:szCs w:val="44"/>
        </w:rPr>
      </w:pPr>
      <w:bookmarkStart w:id="0" w:name="_Hlk121314877"/>
      <w:r>
        <w:rPr>
          <w:rFonts w:ascii="方正小标宋简体" w:eastAsia="方正小标宋简体" w:hAnsi="仿宋" w:cs="宋体" w:hint="eastAsia"/>
          <w:kern w:val="0"/>
          <w:sz w:val="44"/>
          <w:szCs w:val="44"/>
        </w:rPr>
        <w:lastRenderedPageBreak/>
        <w:t>十三师新星市基本医疗保险门诊慢特病</w:t>
      </w:r>
    </w:p>
    <w:p w14:paraId="7F72F527" w14:textId="367072E1" w:rsidR="00673D64" w:rsidRDefault="002922A9">
      <w:pPr>
        <w:spacing w:line="56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管理办法</w:t>
      </w:r>
    </w:p>
    <w:bookmarkEnd w:id="0"/>
    <w:p w14:paraId="7833C656" w14:textId="77777777" w:rsidR="00673D64" w:rsidRDefault="00673D64">
      <w:pPr>
        <w:spacing w:line="560" w:lineRule="exact"/>
        <w:ind w:firstLineChars="200" w:firstLine="640"/>
        <w:jc w:val="center"/>
        <w:rPr>
          <w:rFonts w:asciiTheme="majorEastAsia" w:eastAsiaTheme="majorEastAsia" w:hAnsiTheme="majorEastAsia" w:cs="宋体"/>
          <w:kern w:val="0"/>
          <w:sz w:val="32"/>
          <w:szCs w:val="32"/>
        </w:rPr>
      </w:pPr>
    </w:p>
    <w:p w14:paraId="754CC41B" w14:textId="47AE9DB8" w:rsidR="00673D64" w:rsidRDefault="004473BF">
      <w:pPr>
        <w:spacing w:line="560" w:lineRule="exact"/>
        <w:ind w:firstLineChars="200" w:firstLine="640"/>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根据《</w:t>
      </w:r>
      <w:r w:rsidRPr="004473BF">
        <w:rPr>
          <w:rFonts w:ascii="方正仿宋简体" w:eastAsia="方正仿宋简体" w:hAnsiTheme="majorEastAsia" w:cs="宋体" w:hint="eastAsia"/>
          <w:kern w:val="0"/>
          <w:sz w:val="32"/>
          <w:szCs w:val="32"/>
        </w:rPr>
        <w:t>关于进一步完善兵团基本医疗保险门诊慢特病政策的通知</w:t>
      </w:r>
      <w:r>
        <w:rPr>
          <w:rFonts w:ascii="方正仿宋简体" w:eastAsia="方正仿宋简体" w:hAnsiTheme="majorEastAsia" w:cs="宋体" w:hint="eastAsia"/>
          <w:kern w:val="0"/>
          <w:sz w:val="32"/>
          <w:szCs w:val="32"/>
        </w:rPr>
        <w:t>》</w:t>
      </w:r>
      <w:r>
        <w:rPr>
          <w:rFonts w:ascii="方正仿宋简体" w:eastAsia="方正仿宋简体" w:hint="eastAsia"/>
          <w:sz w:val="32"/>
          <w:szCs w:val="32"/>
        </w:rPr>
        <w:t>（兵医保发</w:t>
      </w:r>
      <w:r w:rsidRPr="009D738A">
        <w:rPr>
          <w:rFonts w:ascii="方正仿宋简体" w:eastAsia="方正仿宋简体" w:hint="eastAsia"/>
          <w:sz w:val="32"/>
          <w:szCs w:val="32"/>
        </w:rPr>
        <w:t>〔</w:t>
      </w:r>
      <w:r>
        <w:rPr>
          <w:rFonts w:ascii="方正仿宋简体" w:eastAsia="方正仿宋简体" w:hint="eastAsia"/>
          <w:sz w:val="32"/>
          <w:szCs w:val="32"/>
        </w:rPr>
        <w:t>2</w:t>
      </w:r>
      <w:r>
        <w:rPr>
          <w:rFonts w:ascii="方正仿宋简体" w:eastAsia="方正仿宋简体"/>
          <w:sz w:val="32"/>
          <w:szCs w:val="32"/>
        </w:rPr>
        <w:t>022</w:t>
      </w:r>
      <w:r w:rsidRPr="009D738A">
        <w:rPr>
          <w:rFonts w:ascii="方正仿宋简体" w:eastAsia="方正仿宋简体" w:hint="eastAsia"/>
          <w:sz w:val="32"/>
          <w:szCs w:val="32"/>
        </w:rPr>
        <w:t>〕</w:t>
      </w:r>
      <w:r>
        <w:rPr>
          <w:rFonts w:ascii="方正仿宋简体" w:eastAsia="方正仿宋简体"/>
          <w:sz w:val="32"/>
          <w:szCs w:val="32"/>
        </w:rPr>
        <w:t>27</w:t>
      </w:r>
      <w:r>
        <w:rPr>
          <w:rFonts w:ascii="方正仿宋简体" w:eastAsia="方正仿宋简体" w:hint="eastAsia"/>
          <w:sz w:val="32"/>
          <w:szCs w:val="32"/>
        </w:rPr>
        <w:t>号），</w:t>
      </w:r>
      <w:r w:rsidR="002922A9">
        <w:rPr>
          <w:rFonts w:ascii="方正仿宋简体" w:eastAsia="方正仿宋简体" w:hAnsiTheme="majorEastAsia" w:cs="宋体" w:hint="eastAsia"/>
          <w:kern w:val="0"/>
          <w:sz w:val="32"/>
          <w:szCs w:val="32"/>
        </w:rPr>
        <w:t>为进一步规范十三师新星市城镇职工、城乡居民基本医疗保险门诊慢特病管理，完善门诊慢特病政策，提升经办服务效能，确保基金安全运行，更好地保障慢特病患者看病就医，制定本办法。</w:t>
      </w:r>
    </w:p>
    <w:p w14:paraId="10E57204" w14:textId="77777777" w:rsidR="0096367E" w:rsidRDefault="0096367E">
      <w:pPr>
        <w:spacing w:line="560" w:lineRule="exact"/>
        <w:ind w:firstLineChars="200" w:firstLine="640"/>
        <w:rPr>
          <w:rFonts w:ascii="方正仿宋简体" w:eastAsia="方正仿宋简体" w:hAnsiTheme="majorEastAsia" w:cs="宋体"/>
          <w:kern w:val="0"/>
          <w:sz w:val="32"/>
          <w:szCs w:val="32"/>
        </w:rPr>
      </w:pPr>
    </w:p>
    <w:p w14:paraId="1D0C2B2F" w14:textId="77777777" w:rsidR="00673D64" w:rsidRDefault="002922A9">
      <w:pPr>
        <w:spacing w:line="560" w:lineRule="exact"/>
        <w:jc w:val="center"/>
        <w:rPr>
          <w:rFonts w:ascii="方正仿宋简体" w:eastAsia="方正仿宋简体" w:hAnsiTheme="majorEastAsia" w:cs="宋体"/>
          <w:kern w:val="0"/>
          <w:sz w:val="32"/>
          <w:szCs w:val="32"/>
        </w:rPr>
      </w:pPr>
      <w:r>
        <w:rPr>
          <w:rFonts w:ascii="方正黑体简体" w:eastAsia="方正黑体简体" w:hAnsiTheme="majorEastAsia" w:cs="宋体" w:hint="eastAsia"/>
          <w:kern w:val="0"/>
          <w:sz w:val="32"/>
          <w:szCs w:val="32"/>
        </w:rPr>
        <w:t>一、总则</w:t>
      </w:r>
    </w:p>
    <w:p w14:paraId="76E168C9" w14:textId="77777777" w:rsidR="00673D64" w:rsidRDefault="002922A9">
      <w:pPr>
        <w:widowControl/>
        <w:spacing w:line="560" w:lineRule="exact"/>
        <w:ind w:firstLineChars="200" w:firstLine="643"/>
        <w:jc w:val="left"/>
        <w:rPr>
          <w:rFonts w:ascii="方正仿宋简体" w:eastAsia="方正仿宋简体" w:hAnsiTheme="majorEastAsia" w:cs="宋体"/>
          <w:kern w:val="0"/>
          <w:sz w:val="32"/>
          <w:szCs w:val="32"/>
        </w:rPr>
      </w:pPr>
      <w:r w:rsidRPr="00C07577">
        <w:rPr>
          <w:rFonts w:ascii="方正仿宋简体" w:eastAsia="方正仿宋简体" w:hAnsiTheme="majorEastAsia" w:cs="宋体" w:hint="eastAsia"/>
          <w:b/>
          <w:bCs/>
          <w:kern w:val="0"/>
          <w:sz w:val="32"/>
          <w:szCs w:val="32"/>
        </w:rPr>
        <w:t>第一条 【定义】</w:t>
      </w:r>
      <w:r>
        <w:rPr>
          <w:rFonts w:ascii="方正仿宋简体" w:eastAsia="方正仿宋简体" w:hAnsiTheme="majorEastAsia" w:cs="宋体" w:hint="eastAsia"/>
          <w:kern w:val="0"/>
          <w:sz w:val="32"/>
          <w:szCs w:val="32"/>
        </w:rPr>
        <w:t>纳入十三师城镇职工和城乡居民基本医疗保险门诊慢特病是指临床诊断依据明确，治疗费用较高，必须定期或长期治疗，但不需要住院治疗的慢特病。</w:t>
      </w:r>
    </w:p>
    <w:p w14:paraId="407DE87F" w14:textId="77777777" w:rsidR="00673D64" w:rsidRDefault="002922A9">
      <w:pPr>
        <w:widowControl/>
        <w:spacing w:line="560" w:lineRule="exact"/>
        <w:ind w:firstLineChars="200" w:firstLine="643"/>
        <w:jc w:val="left"/>
        <w:rPr>
          <w:rFonts w:ascii="方正仿宋简体" w:eastAsia="方正仿宋简体" w:hAnsiTheme="majorEastAsia" w:cs="宋体"/>
          <w:kern w:val="0"/>
          <w:sz w:val="32"/>
          <w:szCs w:val="32"/>
        </w:rPr>
      </w:pPr>
      <w:r w:rsidRPr="00C07577">
        <w:rPr>
          <w:rFonts w:ascii="方正仿宋简体" w:eastAsia="方正仿宋简体" w:hAnsiTheme="majorEastAsia" w:cs="宋体" w:hint="eastAsia"/>
          <w:b/>
          <w:bCs/>
          <w:kern w:val="0"/>
          <w:sz w:val="32"/>
          <w:szCs w:val="32"/>
        </w:rPr>
        <w:t>第二条  【适用范围】</w:t>
      </w:r>
      <w:r>
        <w:rPr>
          <w:rFonts w:ascii="方正仿宋简体" w:eastAsia="方正仿宋简体" w:hAnsiTheme="majorEastAsia" w:cs="宋体" w:hint="eastAsia"/>
          <w:kern w:val="0"/>
          <w:sz w:val="32"/>
          <w:szCs w:val="32"/>
        </w:rPr>
        <w:t>本办法各条款除特别规定适用范围的，均同时适用于师市城镇职工基本医疗保险、城乡居民基本医疗保险参保人员。</w:t>
      </w:r>
    </w:p>
    <w:p w14:paraId="394D252E" w14:textId="77777777" w:rsidR="00673D64" w:rsidRDefault="002922A9">
      <w:pPr>
        <w:widowControl/>
        <w:spacing w:line="560" w:lineRule="exact"/>
        <w:ind w:firstLineChars="200" w:firstLine="643"/>
        <w:jc w:val="left"/>
        <w:rPr>
          <w:rFonts w:ascii="方正仿宋简体" w:eastAsia="方正仿宋简体" w:hAnsiTheme="majorEastAsia" w:cs="宋体"/>
          <w:kern w:val="0"/>
          <w:sz w:val="32"/>
          <w:szCs w:val="32"/>
        </w:rPr>
      </w:pPr>
      <w:r w:rsidRPr="00C07577">
        <w:rPr>
          <w:rFonts w:ascii="方正仿宋简体" w:eastAsia="方正仿宋简体" w:hAnsiTheme="majorEastAsia" w:cs="宋体" w:hint="eastAsia"/>
          <w:b/>
          <w:bCs/>
          <w:kern w:val="0"/>
          <w:sz w:val="32"/>
          <w:szCs w:val="32"/>
        </w:rPr>
        <w:t>第三条 【原则】</w:t>
      </w:r>
      <w:r>
        <w:rPr>
          <w:rFonts w:ascii="方正仿宋简体" w:eastAsia="方正仿宋简体" w:hAnsiTheme="majorEastAsia" w:cs="宋体" w:hint="eastAsia"/>
          <w:kern w:val="0"/>
          <w:sz w:val="32"/>
          <w:szCs w:val="32"/>
        </w:rPr>
        <w:t>基本医疗保险门诊慢特病管理坚持以下原则：</w:t>
      </w:r>
    </w:p>
    <w:p w14:paraId="5F9835C4"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（一）坚持与师市经济社会发展水平相适应的原则；</w:t>
      </w:r>
    </w:p>
    <w:p w14:paraId="6D539B28" w14:textId="77777777" w:rsidR="00673D64" w:rsidRDefault="002922A9">
      <w:pPr>
        <w:widowControl/>
        <w:spacing w:line="560" w:lineRule="exact"/>
        <w:ind w:leftChars="304" w:left="638"/>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（二）坚持保基本、可持续，防止过度保障的原则；</w:t>
      </w:r>
    </w:p>
    <w:p w14:paraId="3B745082" w14:textId="77777777" w:rsidR="00673D64" w:rsidRDefault="002922A9">
      <w:pPr>
        <w:widowControl/>
        <w:spacing w:line="560" w:lineRule="exact"/>
        <w:ind w:leftChars="304" w:left="638"/>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（三）坚持权利和义务相对应的原则。</w:t>
      </w:r>
    </w:p>
    <w:p w14:paraId="7841522E" w14:textId="4D53B295" w:rsidR="00673D64" w:rsidRDefault="002922A9">
      <w:pPr>
        <w:widowControl/>
        <w:spacing w:line="560" w:lineRule="exact"/>
        <w:ind w:firstLineChars="200" w:firstLine="643"/>
        <w:jc w:val="left"/>
        <w:rPr>
          <w:rFonts w:ascii="方正仿宋简体" w:eastAsia="方正仿宋简体" w:hAnsiTheme="majorEastAsia" w:cs="宋体"/>
          <w:kern w:val="0"/>
          <w:sz w:val="32"/>
          <w:szCs w:val="32"/>
        </w:rPr>
      </w:pPr>
      <w:r w:rsidRPr="00C07577">
        <w:rPr>
          <w:rFonts w:ascii="方正仿宋简体" w:eastAsia="方正仿宋简体" w:hAnsiTheme="majorEastAsia" w:cs="宋体" w:hint="eastAsia"/>
          <w:b/>
          <w:bCs/>
          <w:kern w:val="0"/>
          <w:sz w:val="32"/>
          <w:szCs w:val="32"/>
        </w:rPr>
        <w:lastRenderedPageBreak/>
        <w:t>第四条</w:t>
      </w:r>
      <w:r>
        <w:rPr>
          <w:rFonts w:ascii="方正楷体简体" w:eastAsia="方正楷体简体" w:hAnsiTheme="majorEastAsia" w:cs="宋体" w:hint="eastAsia"/>
          <w:kern w:val="0"/>
          <w:sz w:val="32"/>
          <w:szCs w:val="32"/>
        </w:rPr>
        <w:t xml:space="preserve"> </w:t>
      </w:r>
      <w:r>
        <w:rPr>
          <w:rFonts w:ascii="方正仿宋简体" w:eastAsia="方正仿宋简体" w:hAnsiTheme="majorEastAsia" w:cs="宋体" w:hint="eastAsia"/>
          <w:kern w:val="0"/>
          <w:sz w:val="32"/>
          <w:szCs w:val="32"/>
        </w:rPr>
        <w:t>师市医保行政部门根据国家和兵团相关规定，结合师市医疗保险收支结余情况等因素，适时调整门诊慢特病相关政策。团级经办机构执行全师市统一政策，不得自行调整。</w:t>
      </w:r>
    </w:p>
    <w:p w14:paraId="1EF6E1A3" w14:textId="77777777" w:rsidR="0096367E" w:rsidRDefault="0096367E">
      <w:pPr>
        <w:widowControl/>
        <w:spacing w:line="560" w:lineRule="exact"/>
        <w:ind w:firstLineChars="200" w:firstLine="640"/>
        <w:jc w:val="left"/>
        <w:rPr>
          <w:rFonts w:ascii="方正楷体简体" w:eastAsia="方正楷体简体" w:hAnsiTheme="majorEastAsia" w:cs="宋体"/>
          <w:kern w:val="0"/>
          <w:sz w:val="32"/>
          <w:szCs w:val="32"/>
        </w:rPr>
      </w:pPr>
    </w:p>
    <w:p w14:paraId="7CFAAF6F" w14:textId="77777777" w:rsidR="00673D64" w:rsidRDefault="002922A9">
      <w:pPr>
        <w:widowControl/>
        <w:spacing w:line="560" w:lineRule="exact"/>
        <w:jc w:val="center"/>
        <w:rPr>
          <w:rFonts w:ascii="方正黑体简体" w:eastAsia="方正黑体简体" w:hAnsiTheme="majorEastAsia" w:cs="宋体"/>
          <w:kern w:val="0"/>
          <w:sz w:val="32"/>
          <w:szCs w:val="32"/>
        </w:rPr>
      </w:pPr>
      <w:r>
        <w:rPr>
          <w:rFonts w:ascii="方正黑体简体" w:eastAsia="方正黑体简体" w:hAnsiTheme="majorEastAsia" w:cs="宋体" w:hint="eastAsia"/>
          <w:kern w:val="0"/>
          <w:sz w:val="32"/>
          <w:szCs w:val="32"/>
        </w:rPr>
        <w:t>二、病种范围</w:t>
      </w:r>
    </w:p>
    <w:p w14:paraId="382937ED" w14:textId="77777777" w:rsidR="00673D64" w:rsidRDefault="002922A9">
      <w:pPr>
        <w:widowControl/>
        <w:spacing w:line="560" w:lineRule="exact"/>
        <w:ind w:firstLineChars="200" w:firstLine="643"/>
        <w:jc w:val="left"/>
        <w:rPr>
          <w:rFonts w:ascii="方正仿宋简体" w:eastAsia="方正仿宋简体" w:hAnsiTheme="majorEastAsia" w:cs="宋体"/>
          <w:kern w:val="0"/>
          <w:sz w:val="32"/>
          <w:szCs w:val="32"/>
        </w:rPr>
      </w:pPr>
      <w:r w:rsidRPr="00C07577">
        <w:rPr>
          <w:rFonts w:ascii="方正仿宋简体" w:eastAsia="方正仿宋简体" w:hAnsiTheme="majorEastAsia" w:cs="宋体" w:hint="eastAsia"/>
          <w:b/>
          <w:bCs/>
          <w:kern w:val="0"/>
          <w:sz w:val="32"/>
          <w:szCs w:val="32"/>
        </w:rPr>
        <w:t>第五条 【具体病种】</w:t>
      </w:r>
      <w:r>
        <w:rPr>
          <w:rFonts w:ascii="方正仿宋简体" w:eastAsia="方正仿宋简体" w:hAnsiTheme="majorEastAsia" w:cs="宋体" w:hint="eastAsia"/>
          <w:kern w:val="0"/>
          <w:sz w:val="32"/>
          <w:szCs w:val="32"/>
        </w:rPr>
        <w:t>城镇职工基本医疗保险和城乡居民基本医疗保险实行病种统一，包括以下37个病种：</w:t>
      </w:r>
    </w:p>
    <w:p w14:paraId="205349A7" w14:textId="77777777" w:rsidR="00673D64" w:rsidRDefault="002922A9">
      <w:pPr>
        <w:widowControl/>
        <w:spacing w:line="560" w:lineRule="exact"/>
        <w:ind w:firstLineChars="196" w:firstLine="627"/>
        <w:jc w:val="left"/>
        <w:rPr>
          <w:rFonts w:ascii="方正仿宋简体" w:eastAsia="方正楷体简体" w:hAnsiTheme="majorEastAsia" w:cs="宋体"/>
          <w:kern w:val="0"/>
          <w:sz w:val="32"/>
          <w:szCs w:val="32"/>
        </w:rPr>
      </w:pPr>
      <w:r>
        <w:rPr>
          <w:rFonts w:ascii="方正楷体简体" w:eastAsia="方正楷体简体" w:hAnsiTheme="majorEastAsia" w:cs="宋体" w:hint="eastAsia"/>
          <w:kern w:val="0"/>
          <w:sz w:val="32"/>
          <w:szCs w:val="32"/>
        </w:rPr>
        <w:t>（一）门诊慢性病病种（30种）</w:t>
      </w:r>
    </w:p>
    <w:p w14:paraId="363D5B3E"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冠状动脉粥样硬化性心脏病</w:t>
      </w:r>
    </w:p>
    <w:p w14:paraId="6AE22F9D"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肺源性心脏病</w:t>
      </w:r>
    </w:p>
    <w:p w14:paraId="02498EED"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高血压Ⅱ期以上（含Ⅱ期）</w:t>
      </w:r>
    </w:p>
    <w:p w14:paraId="5AFCDB5C"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脑血管意外后并发症、后遗症</w:t>
      </w:r>
    </w:p>
    <w:p w14:paraId="31783A48"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肝硬化</w:t>
      </w:r>
    </w:p>
    <w:p w14:paraId="6C60AF2D"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慢性病毒性肝炎</w:t>
      </w:r>
    </w:p>
    <w:p w14:paraId="542D3514"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慢性阻塞性肺疾病(慢性支气管炎、慢性呼吸衰竭、慢性阻塞性肺疾病并自发性气胸）</w:t>
      </w:r>
    </w:p>
    <w:p w14:paraId="655A111C"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糖尿病</w:t>
      </w:r>
    </w:p>
    <w:p w14:paraId="4B4F5F00"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糖尿病合并并发症</w:t>
      </w:r>
    </w:p>
    <w:p w14:paraId="3EFC5832"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肾病综合症</w:t>
      </w:r>
    </w:p>
    <w:p w14:paraId="71D03DCB"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慢性肾炎</w:t>
      </w:r>
    </w:p>
    <w:p w14:paraId="5CDF8776"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精神病</w:t>
      </w:r>
    </w:p>
    <w:p w14:paraId="065C974E"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重型系统性红斑狼疮</w:t>
      </w:r>
    </w:p>
    <w:p w14:paraId="29255238"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lastRenderedPageBreak/>
        <w:t>类风湿性关节炎</w:t>
      </w:r>
    </w:p>
    <w:p w14:paraId="17D001BE"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甲状腺功能亢进、甲状腺功能减退</w:t>
      </w:r>
    </w:p>
    <w:p w14:paraId="21DF8FDF"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帕金森氏综合症</w:t>
      </w:r>
    </w:p>
    <w:p w14:paraId="189F1A2F"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癫痫</w:t>
      </w:r>
    </w:p>
    <w:p w14:paraId="2ABC2B15"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慢性前列腺炎</w:t>
      </w:r>
    </w:p>
    <w:p w14:paraId="0FCD8C57"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阿尔茨海默病</w:t>
      </w:r>
    </w:p>
    <w:p w14:paraId="5B8D9290"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重症肌无力</w:t>
      </w:r>
    </w:p>
    <w:p w14:paraId="613C778D"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风湿性心脏病</w:t>
      </w:r>
    </w:p>
    <w:p w14:paraId="67C342DF"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耐多药结核病（MDR-TB）</w:t>
      </w:r>
    </w:p>
    <w:p w14:paraId="48E95F5F"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结核病</w:t>
      </w:r>
    </w:p>
    <w:p w14:paraId="3BFC8ABE"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强直性脊柱炎</w:t>
      </w:r>
    </w:p>
    <w:p w14:paraId="62635C95"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再生障碍性贫血</w:t>
      </w:r>
    </w:p>
    <w:p w14:paraId="18E3BDDC"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支气管哮喘</w:t>
      </w:r>
    </w:p>
    <w:p w14:paraId="73F772D1"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包虫病</w:t>
      </w:r>
    </w:p>
    <w:p w14:paraId="76FCAA38"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布鲁氏菌病</w:t>
      </w:r>
    </w:p>
    <w:p w14:paraId="561B0E91"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克汀病</w:t>
      </w:r>
    </w:p>
    <w:p w14:paraId="670AC3FD" w14:textId="77777777" w:rsidR="00673D64" w:rsidRDefault="002922A9">
      <w:pPr>
        <w:pStyle w:val="ac"/>
        <w:widowControl/>
        <w:numPr>
          <w:ilvl w:val="0"/>
          <w:numId w:val="1"/>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苯丙酮尿症</w:t>
      </w:r>
    </w:p>
    <w:p w14:paraId="230DAFA8" w14:textId="77777777" w:rsidR="00673D64" w:rsidRDefault="002922A9">
      <w:pPr>
        <w:widowControl/>
        <w:spacing w:line="560" w:lineRule="exact"/>
        <w:ind w:firstLineChars="200" w:firstLine="640"/>
        <w:jc w:val="left"/>
        <w:rPr>
          <w:rFonts w:ascii="方正楷体简体" w:eastAsia="方正楷体简体" w:hAnsiTheme="majorEastAsia" w:cs="宋体"/>
          <w:kern w:val="0"/>
          <w:sz w:val="32"/>
          <w:szCs w:val="32"/>
        </w:rPr>
      </w:pPr>
      <w:r>
        <w:rPr>
          <w:rFonts w:ascii="方正楷体简体" w:eastAsia="方正楷体简体" w:hAnsiTheme="majorEastAsia" w:cs="宋体" w:hint="eastAsia"/>
          <w:kern w:val="0"/>
          <w:sz w:val="32"/>
          <w:szCs w:val="32"/>
        </w:rPr>
        <w:t>（二）门诊特殊疾病病种（7种）</w:t>
      </w:r>
    </w:p>
    <w:p w14:paraId="5F188557" w14:textId="77777777" w:rsidR="00673D64" w:rsidRDefault="002922A9">
      <w:pPr>
        <w:pStyle w:val="ac"/>
        <w:widowControl/>
        <w:numPr>
          <w:ilvl w:val="0"/>
          <w:numId w:val="2"/>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恶性肿瘤（含白血病）</w:t>
      </w:r>
    </w:p>
    <w:p w14:paraId="4AC0351E" w14:textId="77777777" w:rsidR="00673D64" w:rsidRDefault="002922A9">
      <w:pPr>
        <w:pStyle w:val="ac"/>
        <w:widowControl/>
        <w:numPr>
          <w:ilvl w:val="0"/>
          <w:numId w:val="2"/>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器官移植术后的门诊抗排异性治疗</w:t>
      </w:r>
    </w:p>
    <w:p w14:paraId="4AC2A9EC" w14:textId="77777777" w:rsidR="00673D64" w:rsidRDefault="002922A9">
      <w:pPr>
        <w:pStyle w:val="ac"/>
        <w:widowControl/>
        <w:numPr>
          <w:ilvl w:val="0"/>
          <w:numId w:val="2"/>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慢性肾功能衰竭</w:t>
      </w:r>
    </w:p>
    <w:p w14:paraId="28FD9D66" w14:textId="77777777" w:rsidR="00673D64" w:rsidRDefault="002922A9">
      <w:pPr>
        <w:pStyle w:val="ac"/>
        <w:widowControl/>
        <w:numPr>
          <w:ilvl w:val="0"/>
          <w:numId w:val="2"/>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血友病</w:t>
      </w:r>
    </w:p>
    <w:p w14:paraId="248C23A7" w14:textId="77777777" w:rsidR="00673D64" w:rsidRDefault="002922A9">
      <w:pPr>
        <w:pStyle w:val="ac"/>
        <w:widowControl/>
        <w:numPr>
          <w:ilvl w:val="0"/>
          <w:numId w:val="2"/>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lastRenderedPageBreak/>
        <w:t>湿性年龄相关性黄斑变性</w:t>
      </w:r>
    </w:p>
    <w:p w14:paraId="2F409017" w14:textId="77777777" w:rsidR="00673D64" w:rsidRDefault="002922A9">
      <w:pPr>
        <w:pStyle w:val="ac"/>
        <w:widowControl/>
        <w:numPr>
          <w:ilvl w:val="0"/>
          <w:numId w:val="2"/>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儿童先天性心脏病（居民基本医疗保险病种）</w:t>
      </w:r>
    </w:p>
    <w:p w14:paraId="5AE494B3" w14:textId="77777777" w:rsidR="00673D64" w:rsidRDefault="002922A9">
      <w:pPr>
        <w:pStyle w:val="ac"/>
        <w:widowControl/>
        <w:numPr>
          <w:ilvl w:val="0"/>
          <w:numId w:val="2"/>
        </w:numPr>
        <w:spacing w:line="560" w:lineRule="exact"/>
        <w:ind w:firstLineChars="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儿童先天性白血病（居民基本医疗保险病种）</w:t>
      </w:r>
    </w:p>
    <w:p w14:paraId="0E2988C6" w14:textId="77777777" w:rsidR="00673D64" w:rsidRDefault="00673D64">
      <w:pPr>
        <w:widowControl/>
        <w:spacing w:line="560" w:lineRule="exact"/>
        <w:jc w:val="center"/>
        <w:rPr>
          <w:rFonts w:ascii="方正黑体简体" w:eastAsia="方正黑体简体" w:hAnsiTheme="majorEastAsia" w:cs="宋体"/>
          <w:kern w:val="0"/>
          <w:sz w:val="32"/>
          <w:szCs w:val="32"/>
        </w:rPr>
      </w:pPr>
    </w:p>
    <w:p w14:paraId="6A70BD10" w14:textId="77777777" w:rsidR="00673D64" w:rsidRDefault="002922A9">
      <w:pPr>
        <w:widowControl/>
        <w:spacing w:line="560" w:lineRule="exact"/>
        <w:jc w:val="center"/>
        <w:rPr>
          <w:rFonts w:ascii="方正黑体简体" w:eastAsia="方正黑体简体" w:hAnsiTheme="majorEastAsia" w:cs="宋体"/>
          <w:kern w:val="0"/>
          <w:sz w:val="32"/>
          <w:szCs w:val="32"/>
        </w:rPr>
      </w:pPr>
      <w:r>
        <w:rPr>
          <w:rFonts w:ascii="方正黑体简体" w:eastAsia="方正黑体简体" w:hAnsiTheme="majorEastAsia" w:cs="宋体" w:hint="eastAsia"/>
          <w:kern w:val="0"/>
          <w:sz w:val="32"/>
          <w:szCs w:val="32"/>
        </w:rPr>
        <w:t>三、待遇标准</w:t>
      </w:r>
    </w:p>
    <w:p w14:paraId="0212044E" w14:textId="77777777" w:rsidR="00673D64" w:rsidRDefault="002922A9">
      <w:pPr>
        <w:widowControl/>
        <w:spacing w:line="560" w:lineRule="exact"/>
        <w:ind w:firstLineChars="200" w:firstLine="643"/>
        <w:jc w:val="left"/>
        <w:rPr>
          <w:rFonts w:ascii="方正仿宋简体" w:eastAsia="方正仿宋简体" w:hAnsiTheme="majorEastAsia" w:cs="宋体"/>
          <w:kern w:val="0"/>
          <w:sz w:val="32"/>
          <w:szCs w:val="32"/>
        </w:rPr>
      </w:pPr>
      <w:r w:rsidRPr="00C07577">
        <w:rPr>
          <w:rFonts w:ascii="方正仿宋简体" w:eastAsia="方正仿宋简体" w:hAnsiTheme="majorEastAsia" w:cs="宋体" w:hint="eastAsia"/>
          <w:b/>
          <w:bCs/>
          <w:kern w:val="0"/>
          <w:sz w:val="32"/>
          <w:szCs w:val="32"/>
        </w:rPr>
        <w:t>第六条 【待遇标准和支付范围】</w:t>
      </w:r>
      <w:r>
        <w:rPr>
          <w:rFonts w:ascii="方正仿宋简体" w:eastAsia="方正仿宋简体" w:hAnsiTheme="majorEastAsia" w:cs="宋体" w:hint="eastAsia"/>
          <w:kern w:val="0"/>
          <w:sz w:val="32"/>
          <w:szCs w:val="32"/>
        </w:rPr>
        <w:t>参保人员患本办法规定的慢特病在定点医疗机构门诊及“双通道”零售药店进行治疗、购药（含慢特病患者在“双通道”药店购药）时发生的政策范围内的医疗费用，由医保基金和患者个人共同负担，医保基金按比例支付，慢特病待遇不设起付线。</w:t>
      </w:r>
    </w:p>
    <w:p w14:paraId="083BD09F"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职工门诊慢性病统筹基金支付比例为85%，患有多种慢性病的，各病种额度分开结算；职工门诊特殊疾病统筹基金支付比例为95%，最高支付限额与住院合并计算，年度内统筹基金最高支付限额30万元。</w:t>
      </w:r>
    </w:p>
    <w:p w14:paraId="79BF24A6"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居民门诊慢性病统筹基金支付比例为75%，患有多种慢性病的，各病种额度合并结算，且各病种额度合计支付上限为2000元；居民门诊特殊疾病统筹基金支付比例为85%，最高支付限额与住院合并计算，年度内统筹基金最高支付限额20万元。</w:t>
      </w:r>
    </w:p>
    <w:p w14:paraId="34EDF0AD"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门诊慢特病用药必须符合药品适应症及医保限定支付范围，诊疗项目必须符合慢特病诊疗方案，超出部分医保统筹基金不予支付。</w:t>
      </w:r>
    </w:p>
    <w:p w14:paraId="3871C63A" w14:textId="61BFC233" w:rsidR="00673D64" w:rsidRDefault="00C07577" w:rsidP="00C07577">
      <w:pPr>
        <w:widowControl/>
        <w:spacing w:line="560" w:lineRule="exact"/>
        <w:ind w:firstLineChars="200" w:firstLine="643"/>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b/>
          <w:bCs/>
          <w:kern w:val="0"/>
          <w:sz w:val="32"/>
          <w:szCs w:val="32"/>
        </w:rPr>
        <w:lastRenderedPageBreak/>
        <w:t xml:space="preserve">第七条 </w:t>
      </w:r>
      <w:r w:rsidR="002922A9" w:rsidRPr="00C07577">
        <w:rPr>
          <w:rFonts w:ascii="方正仿宋简体" w:eastAsia="方正仿宋简体" w:hAnsiTheme="majorEastAsia" w:cs="宋体" w:hint="eastAsia"/>
          <w:b/>
          <w:bCs/>
          <w:kern w:val="0"/>
          <w:sz w:val="32"/>
          <w:szCs w:val="32"/>
        </w:rPr>
        <w:t>【灵活就业】</w:t>
      </w:r>
      <w:r w:rsidR="002922A9">
        <w:rPr>
          <w:rFonts w:ascii="方正仿宋简体" w:eastAsia="方正仿宋简体" w:hAnsiTheme="majorEastAsia" w:cs="宋体" w:hint="eastAsia"/>
          <w:kern w:val="0"/>
          <w:sz w:val="32"/>
          <w:szCs w:val="32"/>
        </w:rPr>
        <w:t>以灵活就业人员身份参加城镇职工基本医疗保险，符合灵活就业人员待遇享受政策的，可按本办法规定享受职工门诊慢特病待遇。</w:t>
      </w:r>
    </w:p>
    <w:p w14:paraId="7FCE826C" w14:textId="77777777" w:rsidR="00673D64" w:rsidRDefault="00673D64">
      <w:pPr>
        <w:widowControl/>
        <w:spacing w:line="560" w:lineRule="exact"/>
        <w:jc w:val="left"/>
        <w:rPr>
          <w:rFonts w:ascii="方正仿宋简体" w:eastAsia="方正仿宋简体" w:hAnsiTheme="majorEastAsia" w:cs="宋体"/>
          <w:kern w:val="0"/>
          <w:sz w:val="32"/>
          <w:szCs w:val="32"/>
        </w:rPr>
      </w:pPr>
    </w:p>
    <w:p w14:paraId="306E63E5" w14:textId="77777777" w:rsidR="00673D64" w:rsidRDefault="002922A9">
      <w:pPr>
        <w:widowControl/>
        <w:numPr>
          <w:ilvl w:val="0"/>
          <w:numId w:val="4"/>
        </w:numPr>
        <w:spacing w:line="560" w:lineRule="exact"/>
        <w:jc w:val="center"/>
        <w:rPr>
          <w:rFonts w:ascii="方正黑体简体" w:eastAsia="方正黑体简体" w:hAnsiTheme="majorEastAsia" w:cs="宋体"/>
          <w:kern w:val="0"/>
          <w:sz w:val="32"/>
          <w:szCs w:val="32"/>
        </w:rPr>
      </w:pPr>
      <w:r>
        <w:rPr>
          <w:rFonts w:ascii="方正黑体简体" w:eastAsia="方正黑体简体" w:hAnsiTheme="majorEastAsia" w:cs="宋体" w:hint="eastAsia"/>
          <w:kern w:val="0"/>
          <w:sz w:val="32"/>
          <w:szCs w:val="32"/>
        </w:rPr>
        <w:t>申请及鉴定程序</w:t>
      </w:r>
    </w:p>
    <w:p w14:paraId="15FB0902" w14:textId="77777777" w:rsidR="00673D64" w:rsidRPr="00C07577" w:rsidRDefault="002922A9">
      <w:pPr>
        <w:widowControl/>
        <w:spacing w:line="560" w:lineRule="exact"/>
        <w:ind w:firstLineChars="200" w:firstLine="643"/>
        <w:jc w:val="left"/>
        <w:rPr>
          <w:rFonts w:ascii="方正仿宋简体" w:eastAsia="方正仿宋简体" w:hAnsiTheme="majorEastAsia" w:cs="宋体"/>
          <w:b/>
          <w:bCs/>
          <w:kern w:val="0"/>
          <w:sz w:val="32"/>
          <w:szCs w:val="32"/>
        </w:rPr>
      </w:pPr>
      <w:r w:rsidRPr="00C07577">
        <w:rPr>
          <w:rFonts w:ascii="方正仿宋简体" w:eastAsia="方正仿宋简体" w:hAnsiTheme="majorEastAsia" w:cs="宋体" w:hint="eastAsia"/>
          <w:b/>
          <w:bCs/>
          <w:kern w:val="0"/>
          <w:sz w:val="32"/>
          <w:szCs w:val="32"/>
        </w:rPr>
        <w:t>第八条 【慢特病的申请】</w:t>
      </w:r>
    </w:p>
    <w:p w14:paraId="5A9549C6"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（一）参保人员患有符合门诊慢特病病种范围的疾病时，可在师市指定慢特病鉴定医疗机构（以下简称鉴定医疗机构）申请鉴定。</w:t>
      </w:r>
    </w:p>
    <w:p w14:paraId="2C3C05AD" w14:textId="10C71FF8"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（二）师市指定慢特病鉴定医疗机构包括：十三师红星医院、哈密市中心医院、哈密市第二人民医院、十三师安心医院</w:t>
      </w:r>
      <w:r w:rsidR="008F194E">
        <w:rPr>
          <w:rFonts w:ascii="方正仿宋简体" w:eastAsia="方正仿宋简体" w:hAnsiTheme="majorEastAsia" w:cs="宋体" w:hint="eastAsia"/>
          <w:kern w:val="0"/>
          <w:sz w:val="32"/>
          <w:szCs w:val="32"/>
        </w:rPr>
        <w:t>，其中安心医院</w:t>
      </w:r>
      <w:r>
        <w:rPr>
          <w:rFonts w:ascii="方正仿宋简体" w:eastAsia="方正仿宋简体" w:hAnsiTheme="majorEastAsia" w:cs="宋体" w:hint="eastAsia"/>
          <w:kern w:val="0"/>
          <w:sz w:val="32"/>
          <w:szCs w:val="32"/>
        </w:rPr>
        <w:t>负责精神病病种的鉴定。</w:t>
      </w:r>
    </w:p>
    <w:p w14:paraId="15B28209"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（三）鉴定医疗机构负责各自医院住院患者的门诊慢特病鉴定，实施“一站式”申请、受理并组织鉴定工作。</w:t>
      </w:r>
    </w:p>
    <w:p w14:paraId="7C3351FB"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（四）异地安置人员及未在指定鉴定医疗机构住院的参保人员，由十三师红星医院负责鉴定，精神病病种的鉴定工作由十三师安心医院负责。</w:t>
      </w:r>
    </w:p>
    <w:p w14:paraId="57DD0BA9"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 xml:space="preserve">（五）因特殊原因不便到鉴定医疗机构申请的，按照就近便利原则，可到就近医保经办机构递交申请，师团两级医保经办机构应予受理，并于每月15日前报送师市医保经办机构，师市医保经办机构对零星受理的申请材料于每月20日前交红星医院鉴定。    </w:t>
      </w:r>
    </w:p>
    <w:p w14:paraId="56152770"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lastRenderedPageBreak/>
        <w:t>（六）申请慢特病所需资料包括：</w:t>
      </w:r>
    </w:p>
    <w:p w14:paraId="0496D3C0"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1.本人医保电子凭证、有效身份证件或社会保障卡；</w:t>
      </w:r>
    </w:p>
    <w:p w14:paraId="29461AFC" w14:textId="0D62BDAD"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2.《</w:t>
      </w:r>
      <w:r w:rsidR="008D0BD7" w:rsidRPr="008D0BD7">
        <w:rPr>
          <w:rFonts w:ascii="方正仿宋简体" w:eastAsia="方正仿宋简体" w:hAnsiTheme="majorEastAsia" w:cs="宋体" w:hint="eastAsia"/>
          <w:kern w:val="0"/>
          <w:sz w:val="32"/>
          <w:szCs w:val="32"/>
        </w:rPr>
        <w:t>十三师新星市基本医疗保险门诊慢特病待遇申请表</w:t>
      </w:r>
      <w:r>
        <w:rPr>
          <w:rFonts w:ascii="方正仿宋简体" w:eastAsia="方正仿宋简体" w:hAnsiTheme="majorEastAsia" w:cs="宋体" w:hint="eastAsia"/>
          <w:kern w:val="0"/>
          <w:sz w:val="32"/>
          <w:szCs w:val="32"/>
        </w:rPr>
        <w:t>》（附件</w:t>
      </w:r>
      <w:r w:rsidR="00604CCA">
        <w:rPr>
          <w:rFonts w:ascii="方正仿宋简体" w:eastAsia="方正仿宋简体" w:hAnsiTheme="majorEastAsia" w:cs="宋体" w:hint="eastAsia"/>
          <w:kern w:val="0"/>
          <w:sz w:val="32"/>
          <w:szCs w:val="32"/>
        </w:rPr>
        <w:t>3</w:t>
      </w:r>
      <w:r>
        <w:rPr>
          <w:rFonts w:ascii="方正仿宋简体" w:eastAsia="方正仿宋简体" w:hAnsiTheme="majorEastAsia" w:cs="宋体" w:hint="eastAsia"/>
          <w:kern w:val="0"/>
          <w:sz w:val="32"/>
          <w:szCs w:val="32"/>
        </w:rPr>
        <w:t>）；</w:t>
      </w:r>
    </w:p>
    <w:p w14:paraId="0185EBCD" w14:textId="6912C580"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3.近两年内在二级以上（含二级）医院的门诊或住院病史资料。</w:t>
      </w:r>
    </w:p>
    <w:p w14:paraId="09B3B812"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（七）申请慢特病鉴定不收取任何费用。</w:t>
      </w:r>
    </w:p>
    <w:p w14:paraId="4EA93E8A"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（八）鉴定医疗机构负责慢特病鉴定申请资料的初审，经初审不符合条件的，应一次性告知需补充的相关资料。</w:t>
      </w:r>
    </w:p>
    <w:p w14:paraId="4DD11BB8" w14:textId="77777777" w:rsidR="00673D64" w:rsidRPr="00C07577" w:rsidRDefault="002922A9" w:rsidP="00C07577">
      <w:pPr>
        <w:widowControl/>
        <w:spacing w:line="560" w:lineRule="exact"/>
        <w:ind w:firstLineChars="200" w:firstLine="643"/>
        <w:jc w:val="left"/>
        <w:rPr>
          <w:rFonts w:ascii="方正仿宋简体" w:eastAsia="方正仿宋简体" w:hAnsiTheme="majorEastAsia" w:cs="宋体"/>
          <w:b/>
          <w:bCs/>
          <w:kern w:val="0"/>
          <w:sz w:val="32"/>
          <w:szCs w:val="32"/>
        </w:rPr>
      </w:pPr>
      <w:r w:rsidRPr="00C07577">
        <w:rPr>
          <w:rFonts w:ascii="方正仿宋简体" w:eastAsia="方正仿宋简体" w:hAnsiTheme="majorEastAsia" w:cs="宋体" w:hint="eastAsia"/>
          <w:b/>
          <w:bCs/>
          <w:kern w:val="0"/>
          <w:sz w:val="32"/>
          <w:szCs w:val="32"/>
        </w:rPr>
        <w:t>第九条 【慢特病的鉴定】</w:t>
      </w:r>
    </w:p>
    <w:p w14:paraId="6A21536F"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一）鉴定医疗机构对门诊特殊疾病和门诊慢性病中的精神疾病等病情重、费用高的病种开展即时鉴定（出院即完成鉴定）；其他慢性病病种每月组织鉴定不少于1次，鼓励鉴定医疗机构探索出院即时鉴定，提高门诊慢特病鉴定效率。</w:t>
      </w:r>
    </w:p>
    <w:p w14:paraId="1B8AB141"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（二）鉴定医疗机构要制定规范的鉴定流程，做好鉴定结果质量控制，医疗机构医保办负责鉴定工作的组织、管理。</w:t>
      </w:r>
    </w:p>
    <w:p w14:paraId="32BEBB9E" w14:textId="129DD0C8" w:rsidR="00673D64" w:rsidRDefault="002922A9" w:rsidP="00A82D7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（三）鉴定医疗机构应建立鉴定专家库，并向师市医保经办机构报备，门诊慢特病鉴定医疗机构根据慢特病鉴定工作需要随机抽取专家进行鉴定，对鉴定专家个人信息保密。鉴定标准按照</w:t>
      </w:r>
      <w:r w:rsidR="00A82D79">
        <w:rPr>
          <w:rFonts w:ascii="方正仿宋简体" w:eastAsia="方正仿宋简体" w:hAnsiTheme="majorEastAsia" w:cs="宋体" w:hint="eastAsia"/>
          <w:kern w:val="0"/>
          <w:sz w:val="32"/>
          <w:szCs w:val="32"/>
        </w:rPr>
        <w:t>《</w:t>
      </w:r>
      <w:r w:rsidR="00A82D79" w:rsidRPr="00A82D79">
        <w:rPr>
          <w:rFonts w:ascii="方正仿宋简体" w:eastAsia="方正仿宋简体" w:hAnsiTheme="majorEastAsia" w:cs="宋体" w:hint="eastAsia"/>
          <w:kern w:val="0"/>
          <w:sz w:val="32"/>
          <w:szCs w:val="32"/>
        </w:rPr>
        <w:t>基本医疗保险门诊慢特病鉴定标准（2022版）</w:t>
      </w:r>
      <w:r w:rsidR="00A82D79">
        <w:rPr>
          <w:rFonts w:ascii="方正仿宋简体" w:eastAsia="方正仿宋简体" w:hAnsiTheme="majorEastAsia" w:cs="宋体" w:hint="eastAsia"/>
          <w:kern w:val="0"/>
          <w:sz w:val="32"/>
          <w:szCs w:val="32"/>
        </w:rPr>
        <w:t>》（附件</w:t>
      </w:r>
      <w:r w:rsidR="00604CCA">
        <w:rPr>
          <w:rFonts w:ascii="方正仿宋简体" w:eastAsia="方正仿宋简体" w:hAnsiTheme="majorEastAsia" w:cs="宋体"/>
          <w:kern w:val="0"/>
          <w:sz w:val="32"/>
          <w:szCs w:val="32"/>
        </w:rPr>
        <w:t>5</w:t>
      </w:r>
      <w:r w:rsidR="00A82D79">
        <w:rPr>
          <w:rFonts w:ascii="方正仿宋简体" w:eastAsia="方正仿宋简体" w:hAnsiTheme="majorEastAsia" w:cs="宋体" w:hint="eastAsia"/>
          <w:kern w:val="0"/>
          <w:sz w:val="32"/>
          <w:szCs w:val="32"/>
        </w:rPr>
        <w:t>）</w:t>
      </w:r>
      <w:r>
        <w:rPr>
          <w:rFonts w:ascii="方正仿宋简体" w:eastAsia="方正仿宋简体" w:hAnsiTheme="majorEastAsia" w:cs="宋体" w:hint="eastAsia"/>
          <w:kern w:val="0"/>
          <w:sz w:val="32"/>
          <w:szCs w:val="32"/>
        </w:rPr>
        <w:t>执行。</w:t>
      </w:r>
    </w:p>
    <w:p w14:paraId="5A306E4B"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lastRenderedPageBreak/>
        <w:t>（四）鉴定结果实行AB岗复核制度，专家鉴定意见不一致的，组织第三名专家参与鉴定，建立健全鉴定全过程档案留存制度，档案留存不少于一年。</w:t>
      </w:r>
    </w:p>
    <w:p w14:paraId="0F04218B"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（五）鉴定过程中，相关专家应按照公正、客观、独立的原则作出鉴定结论，其他任何人员不得干预。</w:t>
      </w:r>
    </w:p>
    <w:p w14:paraId="2C87935C" w14:textId="20FA05DC"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（六）门诊慢特病鉴定医疗机构每月25日前将由专家签字、医保办复核的《十三师新星市基本医疗保险门诊慢特病鉴定</w:t>
      </w:r>
      <w:r w:rsidR="008D0BD7">
        <w:rPr>
          <w:rFonts w:ascii="方正仿宋简体" w:eastAsia="方正仿宋简体" w:hAnsiTheme="majorEastAsia" w:cs="宋体" w:hint="eastAsia"/>
          <w:kern w:val="0"/>
          <w:sz w:val="32"/>
          <w:szCs w:val="32"/>
        </w:rPr>
        <w:t>申请</w:t>
      </w:r>
      <w:r>
        <w:rPr>
          <w:rFonts w:ascii="方正仿宋简体" w:eastAsia="方正仿宋简体" w:hAnsiTheme="majorEastAsia" w:cs="宋体" w:hint="eastAsia"/>
          <w:kern w:val="0"/>
          <w:sz w:val="32"/>
          <w:szCs w:val="32"/>
        </w:rPr>
        <w:t>表》和《</w:t>
      </w:r>
      <w:r w:rsidR="008D0BD7" w:rsidRPr="008D0BD7">
        <w:rPr>
          <w:rFonts w:ascii="方正仿宋简体" w:eastAsia="方正仿宋简体" w:hAnsiTheme="majorEastAsia" w:cs="宋体" w:hint="eastAsia"/>
          <w:kern w:val="0"/>
          <w:sz w:val="32"/>
          <w:szCs w:val="32"/>
        </w:rPr>
        <w:t>十三师新星市基本医疗保险门诊慢特病鉴定结果汇总表</w:t>
      </w:r>
      <w:r>
        <w:rPr>
          <w:rFonts w:ascii="方正仿宋简体" w:eastAsia="方正仿宋简体" w:hAnsiTheme="majorEastAsia" w:cs="宋体" w:hint="eastAsia"/>
          <w:kern w:val="0"/>
          <w:sz w:val="32"/>
          <w:szCs w:val="32"/>
        </w:rPr>
        <w:t>》（附件</w:t>
      </w:r>
      <w:r w:rsidR="00604CCA">
        <w:rPr>
          <w:rFonts w:ascii="方正仿宋简体" w:eastAsia="方正仿宋简体" w:hAnsiTheme="majorEastAsia" w:cs="宋体"/>
          <w:kern w:val="0"/>
          <w:sz w:val="32"/>
          <w:szCs w:val="32"/>
        </w:rPr>
        <w:t>4</w:t>
      </w:r>
      <w:r>
        <w:rPr>
          <w:rFonts w:ascii="方正仿宋简体" w:eastAsia="方正仿宋简体" w:hAnsiTheme="majorEastAsia" w:cs="宋体" w:hint="eastAsia"/>
          <w:kern w:val="0"/>
          <w:sz w:val="32"/>
          <w:szCs w:val="32"/>
        </w:rPr>
        <w:t>）报送师市医保经办机构，对即时鉴定的门诊慢特病即时报送。</w:t>
      </w:r>
    </w:p>
    <w:p w14:paraId="682CFD4C" w14:textId="76207984"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（七）师市医保经办机构负责对专家鉴定结果进行复核认定，并及时对鉴定结果进行信息维护，</w:t>
      </w:r>
      <w:r w:rsidR="008D0BD7">
        <w:rPr>
          <w:rFonts w:ascii="方正仿宋简体" w:eastAsia="方正仿宋简体" w:hAnsiTheme="majorEastAsia" w:cs="宋体" w:hint="eastAsia"/>
          <w:kern w:val="0"/>
          <w:sz w:val="32"/>
          <w:szCs w:val="32"/>
        </w:rPr>
        <w:t>待遇</w:t>
      </w:r>
      <w:r w:rsidR="00940C11">
        <w:rPr>
          <w:rFonts w:ascii="方正仿宋简体" w:eastAsia="方正仿宋简体" w:hAnsiTheme="majorEastAsia" w:cs="宋体" w:hint="eastAsia"/>
          <w:kern w:val="0"/>
          <w:sz w:val="32"/>
          <w:szCs w:val="32"/>
        </w:rPr>
        <w:t>享受</w:t>
      </w:r>
      <w:r w:rsidR="008D0BD7">
        <w:rPr>
          <w:rFonts w:ascii="方正仿宋简体" w:eastAsia="方正仿宋简体" w:hAnsiTheme="majorEastAsia" w:cs="宋体" w:hint="eastAsia"/>
          <w:kern w:val="0"/>
          <w:sz w:val="32"/>
          <w:szCs w:val="32"/>
        </w:rPr>
        <w:t>开始日期为《</w:t>
      </w:r>
      <w:r w:rsidR="008D0BD7" w:rsidRPr="008D0BD7">
        <w:rPr>
          <w:rFonts w:ascii="方正仿宋简体" w:eastAsia="方正仿宋简体" w:hAnsiTheme="majorEastAsia" w:cs="宋体" w:hint="eastAsia"/>
          <w:kern w:val="0"/>
          <w:sz w:val="32"/>
          <w:szCs w:val="32"/>
        </w:rPr>
        <w:t>十三师新星市基本医疗保险门诊慢特病鉴定结果汇总表</w:t>
      </w:r>
      <w:r w:rsidR="008D0BD7">
        <w:rPr>
          <w:rFonts w:ascii="方正仿宋简体" w:eastAsia="方正仿宋简体" w:hAnsiTheme="majorEastAsia" w:cs="宋体" w:hint="eastAsia"/>
          <w:kern w:val="0"/>
          <w:sz w:val="32"/>
          <w:szCs w:val="32"/>
        </w:rPr>
        <w:t>》接收日期</w:t>
      </w:r>
      <w:r w:rsidR="00940C11">
        <w:rPr>
          <w:rFonts w:ascii="方正仿宋简体" w:eastAsia="方正仿宋简体" w:hAnsiTheme="majorEastAsia" w:cs="宋体" w:hint="eastAsia"/>
          <w:kern w:val="0"/>
          <w:sz w:val="32"/>
          <w:szCs w:val="32"/>
        </w:rPr>
        <w:t>，</w:t>
      </w:r>
      <w:r>
        <w:rPr>
          <w:rFonts w:ascii="方正仿宋简体" w:eastAsia="方正仿宋简体" w:hAnsiTheme="majorEastAsia" w:cs="宋体" w:hint="eastAsia"/>
          <w:kern w:val="0"/>
          <w:sz w:val="32"/>
          <w:szCs w:val="32"/>
        </w:rPr>
        <w:t>同时通过电话或短信形式对患者本人予以告知。</w:t>
      </w:r>
    </w:p>
    <w:p w14:paraId="20FE3463"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（八）对鉴定结果有异议的参保人员，可向师市医保经办机构提请再次鉴定，针对再次鉴定仍不符合标准的，师市医保经办机构应给予书面告知。</w:t>
      </w:r>
    </w:p>
    <w:p w14:paraId="532C8365"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九）师市医保经办机构应做好慢特病鉴定监管工作，定期组织鉴定医疗机构对鉴定通过的门诊慢特病进行互审，也可委托第三方参与复审，对于复审中发现的违规行为，按照相关法律法规严肃处理，将鉴定医疗机构门诊慢特病鉴定工作的开展情况纳入年终考核。</w:t>
      </w:r>
    </w:p>
    <w:p w14:paraId="6DB993D4" w14:textId="77777777" w:rsidR="00673D64" w:rsidRDefault="00673D64">
      <w:pPr>
        <w:widowControl/>
        <w:spacing w:line="560" w:lineRule="exact"/>
        <w:ind w:firstLineChars="200" w:firstLine="640"/>
        <w:jc w:val="left"/>
        <w:rPr>
          <w:rFonts w:ascii="方正仿宋简体" w:eastAsia="方正仿宋简体" w:hAnsiTheme="majorEastAsia" w:cs="宋体"/>
          <w:kern w:val="0"/>
          <w:sz w:val="32"/>
          <w:szCs w:val="32"/>
        </w:rPr>
      </w:pPr>
    </w:p>
    <w:p w14:paraId="03691991" w14:textId="77777777" w:rsidR="00673D64" w:rsidRDefault="002922A9">
      <w:pPr>
        <w:widowControl/>
        <w:spacing w:line="560" w:lineRule="exact"/>
        <w:jc w:val="center"/>
        <w:rPr>
          <w:rFonts w:ascii="方正黑体简体" w:eastAsia="方正黑体简体" w:hAnsiTheme="majorEastAsia" w:cs="宋体"/>
          <w:kern w:val="0"/>
          <w:sz w:val="32"/>
          <w:szCs w:val="32"/>
        </w:rPr>
      </w:pPr>
      <w:r>
        <w:rPr>
          <w:rFonts w:ascii="方正黑体简体" w:eastAsia="方正黑体简体" w:hAnsiTheme="majorEastAsia" w:cs="宋体" w:hint="eastAsia"/>
          <w:kern w:val="0"/>
          <w:sz w:val="32"/>
          <w:szCs w:val="32"/>
        </w:rPr>
        <w:t>五、慢特病的管理服务</w:t>
      </w:r>
    </w:p>
    <w:p w14:paraId="7206725D" w14:textId="77777777" w:rsidR="00673D64" w:rsidRDefault="002922A9">
      <w:pPr>
        <w:widowControl/>
        <w:spacing w:line="560" w:lineRule="exact"/>
        <w:ind w:firstLineChars="200" w:firstLine="643"/>
        <w:jc w:val="left"/>
        <w:rPr>
          <w:rFonts w:ascii="方正楷体简体" w:eastAsia="方正楷体简体" w:hAnsiTheme="majorEastAsia" w:cs="宋体"/>
          <w:kern w:val="0"/>
          <w:sz w:val="32"/>
          <w:szCs w:val="32"/>
        </w:rPr>
      </w:pPr>
      <w:r w:rsidRPr="00C07577">
        <w:rPr>
          <w:rFonts w:ascii="方正仿宋简体" w:eastAsia="方正仿宋简体" w:hAnsiTheme="majorEastAsia" w:cs="宋体" w:hint="eastAsia"/>
          <w:b/>
          <w:bCs/>
          <w:kern w:val="0"/>
          <w:sz w:val="32"/>
          <w:szCs w:val="32"/>
        </w:rPr>
        <w:t>第十条 【兵地互认】</w:t>
      </w:r>
      <w:r>
        <w:rPr>
          <w:rFonts w:ascii="方正仿宋简体" w:eastAsia="方正仿宋简体" w:hAnsiTheme="majorEastAsia" w:cs="宋体" w:hint="eastAsia"/>
          <w:kern w:val="0"/>
          <w:sz w:val="32"/>
          <w:szCs w:val="32"/>
        </w:rPr>
        <w:t>参保人员在兵地流动时，对其鉴定通过的已列入兵地基本医疗保险门诊特殊慢性病范围的同一病种，实行资格互认，由原所在统筹区医保经办机构出具加盖公章的《门诊慢特病互认表》，转入地医保经办机构进行系统信息维护。</w:t>
      </w:r>
    </w:p>
    <w:p w14:paraId="7C5E5DCE" w14:textId="77777777" w:rsidR="00673D64" w:rsidRPr="00C07577" w:rsidRDefault="002922A9">
      <w:pPr>
        <w:widowControl/>
        <w:spacing w:line="560" w:lineRule="exact"/>
        <w:ind w:firstLineChars="200" w:firstLine="643"/>
        <w:jc w:val="left"/>
        <w:rPr>
          <w:rFonts w:ascii="方正仿宋简体" w:eastAsia="方正仿宋简体" w:hAnsiTheme="majorEastAsia" w:cs="宋体"/>
          <w:b/>
          <w:bCs/>
          <w:kern w:val="0"/>
          <w:sz w:val="32"/>
          <w:szCs w:val="32"/>
        </w:rPr>
      </w:pPr>
      <w:r w:rsidRPr="00C07577">
        <w:rPr>
          <w:rFonts w:ascii="方正仿宋简体" w:eastAsia="方正仿宋简体" w:hAnsiTheme="majorEastAsia" w:cs="宋体" w:hint="eastAsia"/>
          <w:b/>
          <w:bCs/>
          <w:kern w:val="0"/>
          <w:sz w:val="32"/>
          <w:szCs w:val="32"/>
        </w:rPr>
        <w:t>第十一条 【门诊慢特病的退出】</w:t>
      </w:r>
    </w:p>
    <w:p w14:paraId="4B41AA23"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（一）每年针对上年度门诊慢特病待遇享受情况进行年审，在鉴定通过后12个月内未发生门诊慢特病待遇的，取消门诊慢特病待遇。</w:t>
      </w:r>
    </w:p>
    <w:p w14:paraId="3128D5C2"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（二）针对慢特病被治愈或转归符合其他门诊慢特病标准的，取消其原门诊慢特病待遇。原慢特病复发的需重新申请鉴定。</w:t>
      </w:r>
    </w:p>
    <w:p w14:paraId="069D538A"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（三）经抽查或复核，对不再符合门诊慢特病准入标准的，应予及时退出。</w:t>
      </w:r>
    </w:p>
    <w:p w14:paraId="5C9A835D" w14:textId="77777777" w:rsidR="00673D64" w:rsidRDefault="002922A9">
      <w:pPr>
        <w:widowControl/>
        <w:spacing w:line="560" w:lineRule="exact"/>
        <w:ind w:firstLineChars="200" w:firstLine="6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（四）对以虚假资料骗取门诊慢特病待遇、虚报检查项目等欺诈骗保情形的参保人员，一经发现应立即取消其门诊慢特病资格，并依法依规严肃处理。</w:t>
      </w:r>
    </w:p>
    <w:p w14:paraId="2EAE6366" w14:textId="77777777" w:rsidR="00673D64" w:rsidRDefault="002922A9">
      <w:pPr>
        <w:widowControl/>
        <w:spacing w:line="560" w:lineRule="exact"/>
        <w:ind w:firstLineChars="200" w:firstLine="643"/>
        <w:jc w:val="left"/>
        <w:rPr>
          <w:rFonts w:ascii="方正仿宋简体" w:eastAsia="方正仿宋简体" w:hAnsiTheme="majorEastAsia" w:cs="宋体"/>
          <w:kern w:val="0"/>
          <w:sz w:val="32"/>
          <w:szCs w:val="32"/>
        </w:rPr>
      </w:pPr>
      <w:r w:rsidRPr="00C07577">
        <w:rPr>
          <w:rFonts w:ascii="方正仿宋简体" w:eastAsia="方正仿宋简体" w:hAnsiTheme="majorEastAsia" w:cs="宋体" w:hint="eastAsia"/>
          <w:b/>
          <w:bCs/>
          <w:kern w:val="0"/>
          <w:sz w:val="32"/>
          <w:szCs w:val="32"/>
        </w:rPr>
        <w:t>第十二条 【本地结算】</w:t>
      </w:r>
      <w:r>
        <w:rPr>
          <w:rFonts w:ascii="方正仿宋简体" w:eastAsia="方正仿宋简体" w:hAnsiTheme="majorEastAsia" w:cs="宋体" w:hint="eastAsia"/>
          <w:kern w:val="0"/>
          <w:sz w:val="32"/>
          <w:szCs w:val="32"/>
        </w:rPr>
        <w:t>门诊慢特病人员在本地定点医药机构进行购药、检查、治疗时，应持医保电子凭证或本人社会保障卡直接联网结算，无故不联网结算的，医保基金不予支付。</w:t>
      </w:r>
    </w:p>
    <w:p w14:paraId="73280702" w14:textId="77777777" w:rsidR="00673D64" w:rsidRDefault="002922A9">
      <w:pPr>
        <w:widowControl/>
        <w:spacing w:line="560" w:lineRule="exact"/>
        <w:ind w:firstLineChars="200" w:firstLine="643"/>
        <w:jc w:val="left"/>
        <w:rPr>
          <w:rFonts w:ascii="方正仿宋简体" w:eastAsia="方正仿宋简体" w:hAnsiTheme="majorEastAsia" w:cs="宋体"/>
          <w:kern w:val="0"/>
          <w:sz w:val="32"/>
          <w:szCs w:val="32"/>
        </w:rPr>
      </w:pPr>
      <w:r w:rsidRPr="00C07577">
        <w:rPr>
          <w:rFonts w:ascii="方正仿宋简体" w:eastAsia="方正仿宋简体" w:hAnsiTheme="majorEastAsia" w:cs="宋体" w:hint="eastAsia"/>
          <w:b/>
          <w:bCs/>
          <w:kern w:val="0"/>
          <w:sz w:val="32"/>
          <w:szCs w:val="32"/>
        </w:rPr>
        <w:lastRenderedPageBreak/>
        <w:t>第十三条 【异地就医结算】</w:t>
      </w:r>
      <w:r>
        <w:rPr>
          <w:rFonts w:ascii="方正仿宋简体" w:eastAsia="方正仿宋简体" w:hAnsiTheme="majorEastAsia" w:cs="宋体" w:hint="eastAsia"/>
          <w:kern w:val="0"/>
          <w:sz w:val="32"/>
          <w:szCs w:val="32"/>
        </w:rPr>
        <w:t>已按规定办理异地安置手续的门诊慢特病人员在当地定点医药机构进行购药、检查、治疗时，应持医保电子凭证或本人社会保障卡直接联网结算；所在地区无法联网的，参保人员凭相关材料向师市医保经办机构申领待遇。</w:t>
      </w:r>
    </w:p>
    <w:p w14:paraId="61A1D874" w14:textId="77777777" w:rsidR="00673D64" w:rsidRDefault="002922A9">
      <w:pPr>
        <w:widowControl/>
        <w:tabs>
          <w:tab w:val="left" w:pos="2268"/>
        </w:tabs>
        <w:spacing w:line="560" w:lineRule="exact"/>
        <w:ind w:firstLineChars="200" w:firstLine="643"/>
        <w:jc w:val="left"/>
        <w:rPr>
          <w:rFonts w:ascii="方正仿宋简体" w:eastAsia="方正仿宋简体" w:hAnsiTheme="majorEastAsia" w:cs="宋体"/>
          <w:kern w:val="0"/>
          <w:sz w:val="32"/>
          <w:szCs w:val="32"/>
        </w:rPr>
      </w:pPr>
      <w:r w:rsidRPr="00C07577">
        <w:rPr>
          <w:rFonts w:ascii="方正仿宋简体" w:eastAsia="方正仿宋简体" w:hAnsiTheme="majorEastAsia" w:cs="宋体" w:hint="eastAsia"/>
          <w:b/>
          <w:bCs/>
          <w:kern w:val="0"/>
          <w:sz w:val="32"/>
          <w:szCs w:val="32"/>
        </w:rPr>
        <w:t>第十四条 【处方量】</w:t>
      </w:r>
      <w:r>
        <w:rPr>
          <w:rFonts w:ascii="方正仿宋简体" w:eastAsia="方正仿宋简体" w:hAnsiTheme="majorEastAsia" w:cs="宋体" w:hint="eastAsia"/>
          <w:kern w:val="0"/>
          <w:sz w:val="32"/>
          <w:szCs w:val="32"/>
        </w:rPr>
        <w:t>定点医疗机构根据患者诊疗需要开具处方，对于病情稳定或因其他特殊原因的患者适当延长，最长不超过12周，长期处方的开具应符合《长期处方管理规范（试行）》（国卫办医发〔2021〕17号）。</w:t>
      </w:r>
    </w:p>
    <w:p w14:paraId="18F9B661" w14:textId="77777777" w:rsidR="00673D64" w:rsidRDefault="002922A9">
      <w:pPr>
        <w:widowControl/>
        <w:spacing w:line="560" w:lineRule="exact"/>
        <w:ind w:firstLineChars="200" w:firstLine="643"/>
        <w:jc w:val="left"/>
        <w:rPr>
          <w:rFonts w:ascii="方正仿宋简体" w:eastAsia="方正仿宋简体" w:hAnsiTheme="majorEastAsia" w:cs="宋体"/>
          <w:kern w:val="0"/>
          <w:sz w:val="32"/>
          <w:szCs w:val="32"/>
        </w:rPr>
      </w:pPr>
      <w:r w:rsidRPr="00C07577">
        <w:rPr>
          <w:rFonts w:ascii="方正仿宋简体" w:eastAsia="方正仿宋简体" w:hAnsiTheme="majorEastAsia" w:cs="宋体" w:hint="eastAsia"/>
          <w:b/>
          <w:bCs/>
          <w:kern w:val="0"/>
          <w:sz w:val="32"/>
          <w:szCs w:val="32"/>
        </w:rPr>
        <w:t>第十五条</w:t>
      </w:r>
      <w:r>
        <w:rPr>
          <w:rFonts w:ascii="方正楷体简体" w:eastAsia="方正楷体简体" w:hAnsiTheme="majorEastAsia" w:cs="宋体" w:hint="eastAsia"/>
          <w:kern w:val="0"/>
          <w:sz w:val="32"/>
          <w:szCs w:val="32"/>
        </w:rPr>
        <w:t xml:space="preserve"> </w:t>
      </w:r>
      <w:r>
        <w:rPr>
          <w:rFonts w:ascii="方正仿宋简体" w:eastAsia="方正仿宋简体" w:hAnsiTheme="majorEastAsia" w:cs="宋体" w:hint="eastAsia"/>
          <w:kern w:val="0"/>
          <w:sz w:val="32"/>
          <w:szCs w:val="32"/>
        </w:rPr>
        <w:t>定点医疗机构应严格执行国家组织及省际联盟药品集中带量采购相关规定，足量储备慢特病患者用药。</w:t>
      </w:r>
    </w:p>
    <w:p w14:paraId="3ED671B8" w14:textId="77777777" w:rsidR="00673D64" w:rsidRDefault="002922A9">
      <w:pPr>
        <w:widowControl/>
        <w:spacing w:line="560" w:lineRule="exact"/>
        <w:ind w:firstLineChars="200" w:firstLine="643"/>
        <w:jc w:val="left"/>
        <w:rPr>
          <w:rFonts w:ascii="方正仿宋简体" w:eastAsia="方正仿宋简体" w:hAnsiTheme="majorEastAsia" w:cs="宋体"/>
          <w:kern w:val="0"/>
          <w:sz w:val="32"/>
          <w:szCs w:val="32"/>
        </w:rPr>
      </w:pPr>
      <w:r w:rsidRPr="00C07577">
        <w:rPr>
          <w:rFonts w:ascii="方正仿宋简体" w:eastAsia="方正仿宋简体" w:hAnsiTheme="majorEastAsia" w:cs="宋体" w:hint="eastAsia"/>
          <w:b/>
          <w:bCs/>
          <w:kern w:val="0"/>
          <w:sz w:val="32"/>
          <w:szCs w:val="32"/>
        </w:rPr>
        <w:t>第十六条</w:t>
      </w:r>
      <w:r>
        <w:rPr>
          <w:rFonts w:ascii="方正楷体简体" w:eastAsia="方正楷体简体" w:hAnsiTheme="majorEastAsia" w:cs="宋体" w:hint="eastAsia"/>
          <w:kern w:val="0"/>
          <w:sz w:val="32"/>
          <w:szCs w:val="32"/>
        </w:rPr>
        <w:t xml:space="preserve"> </w:t>
      </w:r>
      <w:r>
        <w:rPr>
          <w:rFonts w:ascii="方正仿宋简体" w:eastAsia="方正仿宋简体" w:hAnsiTheme="majorEastAsia" w:cs="宋体" w:hint="eastAsia"/>
          <w:kern w:val="0"/>
          <w:sz w:val="32"/>
          <w:szCs w:val="32"/>
        </w:rPr>
        <w:t>已享受门诊慢特病待遇的参保患者，住院期间不享受门诊慢特病待遇，出院后可恢复享受门诊慢特病待遇。</w:t>
      </w:r>
    </w:p>
    <w:p w14:paraId="43D56873" w14:textId="77777777" w:rsidR="00673D64" w:rsidRDefault="002922A9">
      <w:pPr>
        <w:widowControl/>
        <w:spacing w:line="560" w:lineRule="exact"/>
        <w:ind w:firstLineChars="200" w:firstLine="643"/>
        <w:jc w:val="left"/>
        <w:rPr>
          <w:rFonts w:ascii="方正仿宋简体" w:eastAsia="方正仿宋简体" w:hAnsiTheme="majorEastAsia" w:cs="宋体"/>
          <w:kern w:val="0"/>
          <w:sz w:val="32"/>
          <w:szCs w:val="32"/>
        </w:rPr>
      </w:pPr>
      <w:r w:rsidRPr="00C07577">
        <w:rPr>
          <w:rFonts w:ascii="方正仿宋简体" w:eastAsia="方正仿宋简体" w:hAnsiTheme="majorEastAsia" w:cs="宋体" w:hint="eastAsia"/>
          <w:b/>
          <w:bCs/>
          <w:kern w:val="0"/>
          <w:sz w:val="32"/>
          <w:szCs w:val="32"/>
        </w:rPr>
        <w:t>第十七条</w:t>
      </w:r>
      <w:r>
        <w:rPr>
          <w:rFonts w:ascii="方正楷体简体" w:eastAsia="方正楷体简体" w:hAnsiTheme="majorEastAsia" w:cs="宋体" w:hint="eastAsia"/>
          <w:kern w:val="0"/>
          <w:sz w:val="32"/>
          <w:szCs w:val="32"/>
        </w:rPr>
        <w:t xml:space="preserve"> </w:t>
      </w:r>
      <w:r>
        <w:rPr>
          <w:rFonts w:ascii="方正仿宋简体" w:eastAsia="方正仿宋简体" w:hAnsiTheme="majorEastAsia" w:cs="宋体" w:hint="eastAsia"/>
          <w:kern w:val="0"/>
          <w:sz w:val="32"/>
          <w:szCs w:val="32"/>
        </w:rPr>
        <w:t>定点医药机构要认真执行门诊慢特病管理制度，加强相关医师、药师日常管理。购药时，必须核对患者电子医保凭证信息或社会保障卡、核对慢特病病种、严格控制药品的用药范围和用量，优先选用目录甲类药品，优先选用国家基本药物，优先选用通过一致性评价的品种，优先选用集中招标采购中选药品。并清晰注明药品名称、剂型、剂量、用法、用量、治疗周期、检查项目、次数等内容。</w:t>
      </w:r>
    </w:p>
    <w:p w14:paraId="6D14DDFD" w14:textId="77777777" w:rsidR="00673D64" w:rsidRDefault="002922A9">
      <w:pPr>
        <w:widowControl/>
        <w:spacing w:line="560" w:lineRule="exact"/>
        <w:ind w:firstLineChars="200" w:firstLine="643"/>
        <w:jc w:val="left"/>
        <w:rPr>
          <w:rFonts w:ascii="方正仿宋简体" w:eastAsia="方正仿宋简体" w:hAnsiTheme="majorEastAsia" w:cs="宋体"/>
          <w:kern w:val="0"/>
          <w:sz w:val="32"/>
          <w:szCs w:val="32"/>
        </w:rPr>
      </w:pPr>
      <w:r w:rsidRPr="00C07577">
        <w:rPr>
          <w:rFonts w:ascii="方正仿宋简体" w:eastAsia="方正仿宋简体" w:hAnsiTheme="majorEastAsia" w:cs="宋体" w:hint="eastAsia"/>
          <w:b/>
          <w:bCs/>
          <w:kern w:val="0"/>
          <w:sz w:val="32"/>
          <w:szCs w:val="32"/>
        </w:rPr>
        <w:t>第十八条</w:t>
      </w:r>
      <w:r>
        <w:rPr>
          <w:rFonts w:ascii="方正楷体简体" w:eastAsia="方正楷体简体" w:hAnsiTheme="majorEastAsia" w:cs="宋体" w:hint="eastAsia"/>
          <w:kern w:val="0"/>
          <w:sz w:val="32"/>
          <w:szCs w:val="32"/>
        </w:rPr>
        <w:t xml:space="preserve"> </w:t>
      </w:r>
      <w:r>
        <w:rPr>
          <w:rFonts w:ascii="方正仿宋简体" w:eastAsia="方正仿宋简体" w:hAnsiTheme="majorEastAsia" w:cs="宋体" w:hint="eastAsia"/>
          <w:kern w:val="0"/>
          <w:sz w:val="32"/>
          <w:szCs w:val="32"/>
        </w:rPr>
        <w:t>将门诊慢特病医保基金使用情况列入两定医疗机构考核内容，对违反本办法所产生的费用，医保基金不予支</w:t>
      </w:r>
      <w:r>
        <w:rPr>
          <w:rFonts w:ascii="方正仿宋简体" w:eastAsia="方正仿宋简体" w:hAnsiTheme="majorEastAsia" w:cs="宋体" w:hint="eastAsia"/>
          <w:kern w:val="0"/>
          <w:sz w:val="32"/>
          <w:szCs w:val="32"/>
        </w:rPr>
        <w:lastRenderedPageBreak/>
        <w:t>付，暂停或取消医保医师资格，对违反规定的参保人员取消慢特病待遇资格，并将相关人员失信信息记入医保信用档案。</w:t>
      </w:r>
    </w:p>
    <w:p w14:paraId="5495276C" w14:textId="77777777" w:rsidR="00673D64" w:rsidRDefault="00673D64">
      <w:pPr>
        <w:widowControl/>
        <w:spacing w:line="560" w:lineRule="exact"/>
        <w:ind w:firstLineChars="200" w:firstLine="640"/>
        <w:jc w:val="left"/>
        <w:rPr>
          <w:rFonts w:ascii="方正仿宋简体" w:eastAsia="方正仿宋简体" w:hAnsiTheme="majorEastAsia" w:cs="宋体"/>
          <w:kern w:val="0"/>
          <w:sz w:val="32"/>
          <w:szCs w:val="32"/>
        </w:rPr>
      </w:pPr>
    </w:p>
    <w:p w14:paraId="79164574" w14:textId="77777777" w:rsidR="00673D64" w:rsidRDefault="002922A9">
      <w:pPr>
        <w:widowControl/>
        <w:spacing w:line="560" w:lineRule="exact"/>
        <w:jc w:val="center"/>
        <w:rPr>
          <w:rFonts w:ascii="方正黑体简体" w:eastAsia="方正黑体简体" w:hAnsiTheme="majorEastAsia" w:cs="宋体"/>
          <w:kern w:val="0"/>
          <w:sz w:val="32"/>
          <w:szCs w:val="32"/>
        </w:rPr>
      </w:pPr>
      <w:r>
        <w:rPr>
          <w:rFonts w:ascii="方正黑体简体" w:eastAsia="方正黑体简体" w:hAnsiTheme="majorEastAsia" w:cs="宋体" w:hint="eastAsia"/>
          <w:kern w:val="0"/>
          <w:sz w:val="32"/>
          <w:szCs w:val="32"/>
        </w:rPr>
        <w:t>六、附则</w:t>
      </w:r>
    </w:p>
    <w:p w14:paraId="66737092" w14:textId="67C3B122" w:rsidR="00673D64" w:rsidRDefault="002922A9">
      <w:pPr>
        <w:widowControl/>
        <w:spacing w:line="560" w:lineRule="exact"/>
        <w:ind w:firstLineChars="200" w:firstLine="643"/>
        <w:jc w:val="left"/>
        <w:rPr>
          <w:rFonts w:ascii="方正仿宋简体" w:eastAsia="方正仿宋简体" w:hAnsiTheme="majorEastAsia" w:cs="宋体"/>
          <w:kern w:val="0"/>
          <w:sz w:val="32"/>
          <w:szCs w:val="32"/>
        </w:rPr>
      </w:pPr>
      <w:r w:rsidRPr="00C07577">
        <w:rPr>
          <w:rFonts w:ascii="方正仿宋简体" w:eastAsia="方正仿宋简体" w:hAnsiTheme="majorEastAsia" w:cs="宋体" w:hint="eastAsia"/>
          <w:b/>
          <w:bCs/>
          <w:kern w:val="0"/>
          <w:sz w:val="32"/>
          <w:szCs w:val="32"/>
        </w:rPr>
        <w:t>第十九条</w:t>
      </w:r>
      <w:r>
        <w:rPr>
          <w:rFonts w:ascii="方正楷体简体" w:eastAsia="方正楷体简体" w:hAnsiTheme="majorEastAsia" w:cs="宋体" w:hint="eastAsia"/>
          <w:kern w:val="0"/>
          <w:sz w:val="32"/>
          <w:szCs w:val="32"/>
        </w:rPr>
        <w:t xml:space="preserve"> </w:t>
      </w:r>
      <w:r>
        <w:rPr>
          <w:rFonts w:ascii="方正仿宋简体" w:eastAsia="方正仿宋简体" w:hAnsiTheme="majorEastAsia" w:cs="宋体" w:hint="eastAsia"/>
          <w:kern w:val="0"/>
          <w:sz w:val="32"/>
          <w:szCs w:val="32"/>
        </w:rPr>
        <w:t>本办法</w:t>
      </w:r>
      <w:r w:rsidR="000D0B7F">
        <w:rPr>
          <w:rFonts w:ascii="方正仿宋简体" w:eastAsia="方正仿宋简体" w:hAnsiTheme="majorEastAsia" w:cs="宋体" w:hint="eastAsia"/>
          <w:kern w:val="0"/>
          <w:sz w:val="32"/>
          <w:szCs w:val="32"/>
        </w:rPr>
        <w:t>由</w:t>
      </w:r>
      <w:r w:rsidR="00E26C16">
        <w:rPr>
          <w:rFonts w:ascii="方正仿宋简体" w:eastAsia="方正仿宋简体" w:hAnsiTheme="majorEastAsia" w:cs="宋体" w:hint="eastAsia"/>
          <w:kern w:val="0"/>
          <w:sz w:val="32"/>
          <w:szCs w:val="32"/>
        </w:rPr>
        <w:t>十三师新星市</w:t>
      </w:r>
      <w:r w:rsidR="000D0B7F">
        <w:rPr>
          <w:rFonts w:ascii="方正仿宋简体" w:eastAsia="方正仿宋简体" w:hAnsiTheme="majorEastAsia" w:cs="宋体" w:hint="eastAsia"/>
          <w:kern w:val="0"/>
          <w:sz w:val="32"/>
          <w:szCs w:val="32"/>
        </w:rPr>
        <w:t>医疗保障局负责解释，</w:t>
      </w:r>
      <w:r>
        <w:rPr>
          <w:rFonts w:ascii="方正仿宋简体" w:eastAsia="方正仿宋简体" w:hAnsiTheme="majorEastAsia" w:cs="宋体" w:hint="eastAsia"/>
          <w:kern w:val="0"/>
          <w:sz w:val="32"/>
          <w:szCs w:val="32"/>
        </w:rPr>
        <w:t>自2023年1月1日起</w:t>
      </w:r>
      <w:r w:rsidR="000D0B7F">
        <w:rPr>
          <w:rFonts w:ascii="方正仿宋简体" w:eastAsia="方正仿宋简体" w:hAnsiTheme="majorEastAsia" w:cs="宋体" w:hint="eastAsia"/>
          <w:kern w:val="0"/>
          <w:sz w:val="32"/>
          <w:szCs w:val="32"/>
        </w:rPr>
        <w:t>施行</w:t>
      </w:r>
      <w:r w:rsidR="00BF47FA">
        <w:rPr>
          <w:rFonts w:ascii="方正仿宋简体" w:eastAsia="方正仿宋简体" w:hAnsiTheme="majorEastAsia" w:cs="宋体" w:hint="eastAsia"/>
          <w:kern w:val="0"/>
          <w:sz w:val="32"/>
          <w:szCs w:val="32"/>
        </w:rPr>
        <w:t>，原有政策和鉴定标准与本办法不一致的，以本办法为准</w:t>
      </w:r>
      <w:r>
        <w:rPr>
          <w:rFonts w:ascii="方正仿宋简体" w:eastAsia="方正仿宋简体" w:hAnsiTheme="majorEastAsia" w:cs="宋体" w:hint="eastAsia"/>
          <w:kern w:val="0"/>
          <w:sz w:val="32"/>
          <w:szCs w:val="32"/>
        </w:rPr>
        <w:t>。</w:t>
      </w:r>
    </w:p>
    <w:p w14:paraId="75B26D93" w14:textId="77777777" w:rsidR="00673D64" w:rsidRDefault="00673D64">
      <w:pPr>
        <w:widowControl/>
        <w:spacing w:line="560" w:lineRule="exact"/>
        <w:jc w:val="left"/>
        <w:rPr>
          <w:rFonts w:ascii="方正仿宋简体" w:eastAsia="方正仿宋简体" w:hAnsiTheme="majorEastAsia" w:cs="宋体"/>
          <w:kern w:val="0"/>
          <w:sz w:val="32"/>
          <w:szCs w:val="32"/>
        </w:rPr>
      </w:pPr>
    </w:p>
    <w:p w14:paraId="5E5669A7" w14:textId="76557714" w:rsidR="006D6DE4" w:rsidRDefault="002922A9">
      <w:pPr>
        <w:widowControl/>
        <w:spacing w:line="560" w:lineRule="exact"/>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附件：</w:t>
      </w:r>
      <w:r w:rsidR="006D6DE4">
        <w:rPr>
          <w:rFonts w:ascii="方正仿宋简体" w:eastAsia="方正仿宋简体" w:hAnsiTheme="majorEastAsia" w:cs="宋体" w:hint="eastAsia"/>
          <w:kern w:val="0"/>
          <w:sz w:val="32"/>
          <w:szCs w:val="32"/>
        </w:rPr>
        <w:t>1</w:t>
      </w:r>
      <w:r w:rsidR="006D6DE4">
        <w:rPr>
          <w:rFonts w:ascii="方正仿宋简体" w:eastAsia="方正仿宋简体" w:hAnsiTheme="majorEastAsia" w:cs="宋体"/>
          <w:kern w:val="0"/>
          <w:sz w:val="32"/>
          <w:szCs w:val="32"/>
        </w:rPr>
        <w:t>.</w:t>
      </w:r>
      <w:r w:rsidR="006D6DE4">
        <w:rPr>
          <w:rFonts w:ascii="方正仿宋简体" w:eastAsia="方正仿宋简体" w:hAnsiTheme="majorEastAsia" w:cs="宋体" w:hint="eastAsia"/>
          <w:kern w:val="0"/>
          <w:sz w:val="32"/>
          <w:szCs w:val="32"/>
        </w:rPr>
        <w:t>《</w:t>
      </w:r>
      <w:r w:rsidR="006D6DE4" w:rsidRPr="006D6DE4">
        <w:rPr>
          <w:rFonts w:ascii="方正仿宋简体" w:eastAsia="方正仿宋简体" w:hAnsiTheme="majorEastAsia" w:cs="宋体" w:hint="eastAsia"/>
          <w:kern w:val="0"/>
          <w:sz w:val="32"/>
          <w:szCs w:val="32"/>
        </w:rPr>
        <w:t>基本医疗保险门诊慢性病待遇对照表</w:t>
      </w:r>
      <w:r w:rsidR="006D6DE4">
        <w:rPr>
          <w:rFonts w:ascii="方正仿宋简体" w:eastAsia="方正仿宋简体" w:hAnsiTheme="majorEastAsia" w:cs="宋体" w:hint="eastAsia"/>
          <w:kern w:val="0"/>
          <w:sz w:val="32"/>
          <w:szCs w:val="32"/>
        </w:rPr>
        <w:t>》</w:t>
      </w:r>
    </w:p>
    <w:p w14:paraId="2F73C1D5" w14:textId="7D268C0E" w:rsidR="006D6DE4" w:rsidRDefault="006D6DE4">
      <w:pPr>
        <w:widowControl/>
        <w:spacing w:line="560" w:lineRule="exact"/>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 xml:space="preserve"> </w:t>
      </w:r>
      <w:r>
        <w:rPr>
          <w:rFonts w:ascii="方正仿宋简体" w:eastAsia="方正仿宋简体" w:hAnsiTheme="majorEastAsia" w:cs="宋体"/>
          <w:kern w:val="0"/>
          <w:sz w:val="32"/>
          <w:szCs w:val="32"/>
        </w:rPr>
        <w:t xml:space="preserve">     2.</w:t>
      </w:r>
      <w:r>
        <w:rPr>
          <w:rFonts w:ascii="方正仿宋简体" w:eastAsia="方正仿宋简体" w:hAnsiTheme="majorEastAsia" w:cs="宋体" w:hint="eastAsia"/>
          <w:kern w:val="0"/>
          <w:sz w:val="32"/>
          <w:szCs w:val="32"/>
        </w:rPr>
        <w:t>《</w:t>
      </w:r>
      <w:r w:rsidRPr="006D6DE4">
        <w:rPr>
          <w:rFonts w:ascii="方正仿宋简体" w:eastAsia="方正仿宋简体" w:hAnsiTheme="majorEastAsia" w:cs="宋体" w:hint="eastAsia"/>
          <w:kern w:val="0"/>
          <w:sz w:val="32"/>
          <w:szCs w:val="32"/>
        </w:rPr>
        <w:t>基本医疗保险门诊特殊疾病待遇对照表</w:t>
      </w:r>
      <w:r>
        <w:rPr>
          <w:rFonts w:ascii="方正仿宋简体" w:eastAsia="方正仿宋简体" w:hAnsiTheme="majorEastAsia" w:cs="宋体" w:hint="eastAsia"/>
          <w:kern w:val="0"/>
          <w:sz w:val="32"/>
          <w:szCs w:val="32"/>
        </w:rPr>
        <w:t>》</w:t>
      </w:r>
    </w:p>
    <w:p w14:paraId="592286C1" w14:textId="59433121" w:rsidR="00673D64" w:rsidRDefault="006D6DE4" w:rsidP="006D6DE4">
      <w:pPr>
        <w:widowControl/>
        <w:spacing w:line="560" w:lineRule="exact"/>
        <w:ind w:firstLineChars="300" w:firstLine="960"/>
        <w:jc w:val="left"/>
        <w:rPr>
          <w:rFonts w:ascii="方正仿宋简体" w:eastAsia="方正仿宋简体" w:hAnsiTheme="majorEastAsia" w:cs="宋体"/>
          <w:kern w:val="0"/>
          <w:sz w:val="32"/>
          <w:szCs w:val="32"/>
        </w:rPr>
      </w:pPr>
      <w:r>
        <w:rPr>
          <w:rFonts w:ascii="方正仿宋简体" w:eastAsia="方正仿宋简体" w:hAnsiTheme="majorEastAsia" w:cs="宋体"/>
          <w:kern w:val="0"/>
          <w:sz w:val="32"/>
          <w:szCs w:val="32"/>
        </w:rPr>
        <w:t>3</w:t>
      </w:r>
      <w:r w:rsidR="002922A9">
        <w:rPr>
          <w:rFonts w:ascii="方正仿宋简体" w:eastAsia="方正仿宋简体" w:hAnsiTheme="majorEastAsia" w:cs="宋体" w:hint="eastAsia"/>
          <w:kern w:val="0"/>
          <w:sz w:val="32"/>
          <w:szCs w:val="32"/>
        </w:rPr>
        <w:t>.《十三师</w:t>
      </w:r>
      <w:r w:rsidR="00D871C8">
        <w:rPr>
          <w:rFonts w:ascii="方正仿宋简体" w:eastAsia="方正仿宋简体" w:hAnsiTheme="majorEastAsia" w:cs="宋体" w:hint="eastAsia"/>
          <w:kern w:val="0"/>
          <w:sz w:val="32"/>
          <w:szCs w:val="32"/>
        </w:rPr>
        <w:t>新星市</w:t>
      </w:r>
      <w:r w:rsidR="002922A9">
        <w:rPr>
          <w:rFonts w:ascii="方正仿宋简体" w:eastAsia="方正仿宋简体" w:hAnsiTheme="majorEastAsia" w:cs="宋体" w:hint="eastAsia"/>
          <w:kern w:val="0"/>
          <w:sz w:val="32"/>
          <w:szCs w:val="32"/>
        </w:rPr>
        <w:t>基本医疗保险门诊慢特病</w:t>
      </w:r>
      <w:r w:rsidR="00CD7A06">
        <w:rPr>
          <w:rFonts w:ascii="方正仿宋简体" w:eastAsia="方正仿宋简体" w:hAnsiTheme="majorEastAsia" w:cs="宋体" w:hint="eastAsia"/>
          <w:kern w:val="0"/>
          <w:sz w:val="32"/>
          <w:szCs w:val="32"/>
        </w:rPr>
        <w:t>待遇申请</w:t>
      </w:r>
      <w:r w:rsidR="002922A9">
        <w:rPr>
          <w:rFonts w:ascii="方正仿宋简体" w:eastAsia="方正仿宋简体" w:hAnsiTheme="majorEastAsia" w:cs="宋体" w:hint="eastAsia"/>
          <w:kern w:val="0"/>
          <w:sz w:val="32"/>
          <w:szCs w:val="32"/>
        </w:rPr>
        <w:t>表》</w:t>
      </w:r>
    </w:p>
    <w:p w14:paraId="1C9878C0" w14:textId="5701142D" w:rsidR="00673D64" w:rsidRDefault="002922A9">
      <w:pPr>
        <w:widowControl/>
        <w:spacing w:line="560" w:lineRule="exact"/>
        <w:ind w:left="1440" w:hangingChars="450" w:hanging="1440"/>
        <w:jc w:val="left"/>
        <w:rPr>
          <w:rFonts w:ascii="方正仿宋简体" w:eastAsia="方正仿宋简体" w:hAnsiTheme="majorEastAsia" w:cs="宋体"/>
          <w:kern w:val="0"/>
          <w:sz w:val="32"/>
          <w:szCs w:val="32"/>
        </w:rPr>
      </w:pPr>
      <w:r>
        <w:rPr>
          <w:rFonts w:ascii="方正仿宋简体" w:eastAsia="方正仿宋简体" w:hAnsiTheme="majorEastAsia" w:cs="宋体" w:hint="eastAsia"/>
          <w:kern w:val="0"/>
          <w:sz w:val="32"/>
          <w:szCs w:val="32"/>
        </w:rPr>
        <w:t xml:space="preserve">      </w:t>
      </w:r>
      <w:r w:rsidR="006D6DE4">
        <w:rPr>
          <w:rFonts w:ascii="方正仿宋简体" w:eastAsia="方正仿宋简体" w:hAnsiTheme="majorEastAsia" w:cs="宋体"/>
          <w:kern w:val="0"/>
          <w:sz w:val="32"/>
          <w:szCs w:val="32"/>
        </w:rPr>
        <w:t>4</w:t>
      </w:r>
      <w:r>
        <w:rPr>
          <w:rFonts w:ascii="方正仿宋简体" w:eastAsia="方正仿宋简体" w:hAnsiTheme="majorEastAsia" w:cs="宋体" w:hint="eastAsia"/>
          <w:kern w:val="0"/>
          <w:sz w:val="32"/>
          <w:szCs w:val="32"/>
        </w:rPr>
        <w:t>.《十三师</w:t>
      </w:r>
      <w:r w:rsidR="00D871C8">
        <w:rPr>
          <w:rFonts w:ascii="方正仿宋简体" w:eastAsia="方正仿宋简体" w:hAnsiTheme="majorEastAsia" w:cs="宋体" w:hint="eastAsia"/>
          <w:kern w:val="0"/>
          <w:sz w:val="32"/>
          <w:szCs w:val="32"/>
        </w:rPr>
        <w:t>新星市</w:t>
      </w:r>
      <w:r>
        <w:rPr>
          <w:rFonts w:ascii="方正仿宋简体" w:eastAsia="方正仿宋简体" w:hAnsiTheme="majorEastAsia" w:cs="宋体" w:hint="eastAsia"/>
          <w:kern w:val="0"/>
          <w:sz w:val="32"/>
          <w:szCs w:val="32"/>
        </w:rPr>
        <w:t>基本医疗保险门诊慢特病鉴定</w:t>
      </w:r>
      <w:r w:rsidR="00D871C8">
        <w:rPr>
          <w:rFonts w:ascii="方正仿宋简体" w:eastAsia="方正仿宋简体" w:hAnsiTheme="majorEastAsia" w:cs="宋体" w:hint="eastAsia"/>
          <w:kern w:val="0"/>
          <w:sz w:val="32"/>
          <w:szCs w:val="32"/>
        </w:rPr>
        <w:t>结果</w:t>
      </w:r>
      <w:r>
        <w:rPr>
          <w:rFonts w:ascii="方正仿宋简体" w:eastAsia="方正仿宋简体" w:hAnsiTheme="majorEastAsia" w:cs="宋体" w:hint="eastAsia"/>
          <w:kern w:val="0"/>
          <w:sz w:val="32"/>
          <w:szCs w:val="32"/>
        </w:rPr>
        <w:t>汇总表》</w:t>
      </w:r>
    </w:p>
    <w:p w14:paraId="7D8F7D9A" w14:textId="612E284F" w:rsidR="00707DEA" w:rsidRDefault="002922A9" w:rsidP="00E26C16">
      <w:pPr>
        <w:widowControl/>
        <w:spacing w:line="560" w:lineRule="exact"/>
        <w:ind w:left="1440" w:hangingChars="450" w:hanging="1440"/>
        <w:jc w:val="left"/>
        <w:rPr>
          <w:rFonts w:ascii="方正仿宋简体" w:eastAsia="方正仿宋简体" w:hAnsiTheme="majorEastAsia" w:cs="宋体"/>
          <w:kern w:val="0"/>
          <w:sz w:val="32"/>
          <w:szCs w:val="32"/>
        </w:rPr>
        <w:sectPr w:rsidR="00707DEA">
          <w:pgSz w:w="11906" w:h="16838"/>
          <w:pgMar w:top="2098" w:right="1474" w:bottom="1985" w:left="1588" w:header="851" w:footer="992" w:gutter="0"/>
          <w:pgNumType w:fmt="numberInDash"/>
          <w:cols w:space="425"/>
          <w:docGrid w:type="lines" w:linePitch="312"/>
        </w:sectPr>
      </w:pPr>
      <w:r>
        <w:rPr>
          <w:rFonts w:ascii="方正仿宋简体" w:eastAsia="方正仿宋简体" w:hAnsiTheme="majorEastAsia" w:cs="宋体" w:hint="eastAsia"/>
          <w:kern w:val="0"/>
          <w:sz w:val="32"/>
          <w:szCs w:val="32"/>
        </w:rPr>
        <w:t xml:space="preserve"> </w:t>
      </w:r>
      <w:r>
        <w:rPr>
          <w:rFonts w:ascii="方正仿宋简体" w:eastAsia="方正仿宋简体" w:hAnsiTheme="majorEastAsia" w:cs="宋体"/>
          <w:kern w:val="0"/>
          <w:sz w:val="32"/>
          <w:szCs w:val="32"/>
        </w:rPr>
        <w:t xml:space="preserve">     </w:t>
      </w:r>
      <w:r w:rsidR="006D6DE4">
        <w:rPr>
          <w:rFonts w:ascii="方正仿宋简体" w:eastAsia="方正仿宋简体" w:hAnsiTheme="majorEastAsia" w:cs="宋体"/>
          <w:kern w:val="0"/>
          <w:sz w:val="32"/>
          <w:szCs w:val="32"/>
        </w:rPr>
        <w:t>5</w:t>
      </w:r>
      <w:r>
        <w:rPr>
          <w:rFonts w:ascii="方正仿宋简体" w:eastAsia="方正仿宋简体" w:hAnsiTheme="majorEastAsia" w:cs="宋体"/>
          <w:kern w:val="0"/>
          <w:sz w:val="32"/>
          <w:szCs w:val="32"/>
        </w:rPr>
        <w:t>.</w:t>
      </w:r>
      <w:r>
        <w:rPr>
          <w:rFonts w:ascii="方正仿宋简体" w:eastAsia="方正仿宋简体" w:hAnsiTheme="majorEastAsia" w:cs="宋体" w:hint="eastAsia"/>
          <w:kern w:val="0"/>
          <w:sz w:val="32"/>
          <w:szCs w:val="32"/>
        </w:rPr>
        <w:t>《基本医疗保险门诊慢特病鉴定标准</w:t>
      </w:r>
      <w:r w:rsidR="00B70175">
        <w:rPr>
          <w:rFonts w:ascii="方正仿宋简体" w:eastAsia="方正仿宋简体" w:hAnsiTheme="majorEastAsia" w:cs="宋体" w:hint="eastAsia"/>
          <w:kern w:val="0"/>
          <w:sz w:val="32"/>
          <w:szCs w:val="32"/>
        </w:rPr>
        <w:t>（2</w:t>
      </w:r>
      <w:r w:rsidR="00B70175">
        <w:rPr>
          <w:rFonts w:ascii="方正仿宋简体" w:eastAsia="方正仿宋简体" w:hAnsiTheme="majorEastAsia" w:cs="宋体"/>
          <w:kern w:val="0"/>
          <w:sz w:val="32"/>
          <w:szCs w:val="32"/>
        </w:rPr>
        <w:t>022</w:t>
      </w:r>
      <w:r w:rsidR="00B70175">
        <w:rPr>
          <w:rFonts w:ascii="方正仿宋简体" w:eastAsia="方正仿宋简体" w:hAnsiTheme="majorEastAsia" w:cs="宋体" w:hint="eastAsia"/>
          <w:kern w:val="0"/>
          <w:sz w:val="32"/>
          <w:szCs w:val="32"/>
        </w:rPr>
        <w:t>版）</w:t>
      </w:r>
      <w:r>
        <w:rPr>
          <w:rFonts w:ascii="方正仿宋简体" w:eastAsia="方正仿宋简体" w:hAnsiTheme="majorEastAsia" w:cs="宋体" w:hint="eastAsia"/>
          <w:kern w:val="0"/>
          <w:sz w:val="32"/>
          <w:szCs w:val="32"/>
        </w:rPr>
        <w:t>》</w:t>
      </w:r>
    </w:p>
    <w:p w14:paraId="0F314AC8" w14:textId="57DF6F78" w:rsidR="00707DEA" w:rsidRPr="00707DEA" w:rsidRDefault="00707DEA" w:rsidP="00707DEA">
      <w:pPr>
        <w:widowControl/>
        <w:spacing w:line="560" w:lineRule="exact"/>
        <w:jc w:val="left"/>
        <w:rPr>
          <w:rFonts w:ascii="方正黑体简体" w:eastAsia="方正黑体简体" w:hAnsiTheme="majorEastAsia" w:cs="宋体"/>
          <w:kern w:val="0"/>
          <w:sz w:val="32"/>
          <w:szCs w:val="32"/>
        </w:rPr>
      </w:pPr>
      <w:r w:rsidRPr="00707DEA">
        <w:rPr>
          <w:rFonts w:ascii="方正黑体简体" w:eastAsia="方正黑体简体" w:hAnsiTheme="majorEastAsia" w:cs="宋体" w:hint="eastAsia"/>
          <w:kern w:val="0"/>
          <w:sz w:val="32"/>
          <w:szCs w:val="32"/>
        </w:rPr>
        <w:lastRenderedPageBreak/>
        <w:t>附件1</w:t>
      </w:r>
    </w:p>
    <w:p w14:paraId="04D27DC0" w14:textId="2F0C96EA" w:rsidR="00707DEA" w:rsidRPr="00DD1C83" w:rsidRDefault="00707DEA" w:rsidP="00DD1C83">
      <w:pPr>
        <w:widowControl/>
        <w:spacing w:line="560" w:lineRule="exact"/>
        <w:jc w:val="center"/>
        <w:rPr>
          <w:rFonts w:ascii="方正小标宋简体" w:eastAsia="方正小标宋简体" w:hAnsiTheme="majorEastAsia" w:cs="宋体"/>
          <w:kern w:val="0"/>
          <w:sz w:val="44"/>
          <w:szCs w:val="44"/>
        </w:rPr>
      </w:pPr>
      <w:r w:rsidRPr="00DD1C83">
        <w:rPr>
          <w:rFonts w:ascii="方正小标宋简体" w:eastAsia="方正小标宋简体" w:hAnsiTheme="majorEastAsia" w:cs="宋体" w:hint="eastAsia"/>
          <w:kern w:val="0"/>
          <w:sz w:val="44"/>
          <w:szCs w:val="44"/>
        </w:rPr>
        <w:t>基本医疗保险门诊慢性病待遇对照表</w:t>
      </w:r>
    </w:p>
    <w:tbl>
      <w:tblPr>
        <w:tblW w:w="5000" w:type="pct"/>
        <w:jc w:val="center"/>
        <w:tblCellMar>
          <w:left w:w="0" w:type="dxa"/>
          <w:right w:w="0" w:type="dxa"/>
        </w:tblCellMar>
        <w:tblLook w:val="04A0" w:firstRow="1" w:lastRow="0" w:firstColumn="1" w:lastColumn="0" w:noHBand="0" w:noVBand="1"/>
      </w:tblPr>
      <w:tblGrid>
        <w:gridCol w:w="714"/>
        <w:gridCol w:w="3008"/>
        <w:gridCol w:w="1472"/>
        <w:gridCol w:w="1319"/>
        <w:gridCol w:w="914"/>
        <w:gridCol w:w="983"/>
        <w:gridCol w:w="4325"/>
      </w:tblGrid>
      <w:tr w:rsidR="00707DEA" w14:paraId="17DA651A" w14:textId="77777777" w:rsidTr="00707DEA">
        <w:trPr>
          <w:trHeight w:val="398"/>
          <w:tblHeader/>
          <w:jc w:val="center"/>
        </w:trPr>
        <w:tc>
          <w:tcPr>
            <w:tcW w:w="280" w:type="pct"/>
            <w:vMerge w:val="restart"/>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A2EEB85" w14:textId="77777777" w:rsidR="00707DEA" w:rsidRDefault="00707DEA" w:rsidP="00E76517">
            <w:pPr>
              <w:widowControl/>
              <w:jc w:val="center"/>
              <w:textAlignment w:val="center"/>
              <w:rPr>
                <w:rFonts w:ascii="方正仿宋简体" w:eastAsia="方正仿宋简体" w:hAnsi="方正仿宋简体" w:cs="方正仿宋简体"/>
                <w:b/>
                <w:color w:val="000000"/>
                <w:sz w:val="20"/>
                <w:szCs w:val="20"/>
              </w:rPr>
            </w:pPr>
            <w:r>
              <w:rPr>
                <w:rFonts w:ascii="方正仿宋简体" w:eastAsia="方正仿宋简体" w:hAnsi="方正仿宋简体" w:cs="方正仿宋简体" w:hint="eastAsia"/>
                <w:b/>
                <w:color w:val="000000"/>
                <w:kern w:val="0"/>
                <w:sz w:val="20"/>
                <w:szCs w:val="20"/>
                <w:lang w:bidi="ar"/>
              </w:rPr>
              <w:t>序号</w:t>
            </w:r>
          </w:p>
        </w:tc>
        <w:tc>
          <w:tcPr>
            <w:tcW w:w="1181" w:type="pct"/>
            <w:vMerge w:val="restar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150E0CB5" w14:textId="77777777" w:rsidR="00707DEA" w:rsidRDefault="00707DEA" w:rsidP="00E76517">
            <w:pPr>
              <w:widowControl/>
              <w:jc w:val="center"/>
              <w:textAlignment w:val="center"/>
              <w:rPr>
                <w:rFonts w:ascii="方正仿宋简体" w:eastAsia="方正仿宋简体" w:hAnsi="方正仿宋简体" w:cs="方正仿宋简体"/>
                <w:b/>
                <w:color w:val="000000"/>
                <w:sz w:val="20"/>
                <w:szCs w:val="20"/>
              </w:rPr>
            </w:pPr>
            <w:r>
              <w:rPr>
                <w:rFonts w:ascii="方正仿宋简体" w:eastAsia="方正仿宋简体" w:hAnsi="方正仿宋简体" w:cs="方正仿宋简体" w:hint="eastAsia"/>
                <w:b/>
                <w:color w:val="000000"/>
                <w:kern w:val="0"/>
                <w:sz w:val="20"/>
                <w:szCs w:val="20"/>
                <w:lang w:bidi="ar"/>
              </w:rPr>
              <w:t>病种</w:t>
            </w:r>
          </w:p>
        </w:tc>
        <w:tc>
          <w:tcPr>
            <w:tcW w:w="1096" w:type="pct"/>
            <w:gridSpan w:val="2"/>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570A48DB" w14:textId="77777777" w:rsidR="00707DEA" w:rsidRDefault="00707DEA" w:rsidP="00E76517">
            <w:pPr>
              <w:widowControl/>
              <w:jc w:val="center"/>
              <w:textAlignment w:val="center"/>
              <w:rPr>
                <w:rFonts w:ascii="方正仿宋简体" w:eastAsia="方正仿宋简体" w:hAnsi="方正仿宋简体" w:cs="方正仿宋简体"/>
                <w:b/>
                <w:color w:val="000000"/>
                <w:kern w:val="0"/>
                <w:sz w:val="20"/>
                <w:szCs w:val="20"/>
                <w:lang w:bidi="ar"/>
              </w:rPr>
            </w:pPr>
            <w:r>
              <w:rPr>
                <w:rFonts w:ascii="方正仿宋简体" w:eastAsia="方正仿宋简体" w:hAnsi="方正仿宋简体" w:cs="方正仿宋简体" w:hint="eastAsia"/>
                <w:b/>
                <w:color w:val="000000"/>
                <w:kern w:val="0"/>
                <w:sz w:val="20"/>
                <w:szCs w:val="20"/>
                <w:lang w:bidi="ar"/>
              </w:rPr>
              <w:t>医保最高支付限额(元）</w:t>
            </w:r>
          </w:p>
        </w:tc>
        <w:tc>
          <w:tcPr>
            <w:tcW w:w="745" w:type="pct"/>
            <w:gridSpan w:val="2"/>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4099CFE0" w14:textId="77777777" w:rsidR="00707DEA" w:rsidRDefault="00707DEA" w:rsidP="00E76517">
            <w:pPr>
              <w:widowControl/>
              <w:jc w:val="center"/>
              <w:textAlignment w:val="center"/>
              <w:rPr>
                <w:rFonts w:ascii="方正仿宋简体" w:eastAsia="方正仿宋简体" w:hAnsi="方正仿宋简体" w:cs="方正仿宋简体"/>
                <w:b/>
                <w:color w:val="000000"/>
                <w:sz w:val="20"/>
                <w:szCs w:val="20"/>
              </w:rPr>
            </w:pPr>
            <w:r>
              <w:rPr>
                <w:rFonts w:ascii="方正仿宋简体" w:eastAsia="方正仿宋简体" w:hAnsi="方正仿宋简体" w:cs="方正仿宋简体" w:hint="eastAsia"/>
                <w:b/>
                <w:color w:val="000000"/>
                <w:kern w:val="0"/>
                <w:sz w:val="20"/>
                <w:szCs w:val="20"/>
                <w:lang w:bidi="ar"/>
              </w:rPr>
              <w:t>报销比例</w:t>
            </w:r>
          </w:p>
        </w:tc>
        <w:tc>
          <w:tcPr>
            <w:tcW w:w="1698" w:type="pct"/>
            <w:vMerge w:val="restar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67C8A7CE" w14:textId="77777777" w:rsidR="00707DEA" w:rsidRDefault="00707DEA" w:rsidP="00E76517">
            <w:pPr>
              <w:widowControl/>
              <w:jc w:val="center"/>
              <w:textAlignment w:val="center"/>
              <w:rPr>
                <w:rFonts w:ascii="方正仿宋简体" w:eastAsia="方正仿宋简体" w:hAnsi="方正仿宋简体" w:cs="方正仿宋简体"/>
                <w:b/>
                <w:color w:val="000000"/>
                <w:sz w:val="20"/>
                <w:szCs w:val="20"/>
              </w:rPr>
            </w:pPr>
            <w:r>
              <w:rPr>
                <w:rFonts w:ascii="方正仿宋简体" w:eastAsia="方正仿宋简体" w:hAnsi="方正仿宋简体" w:cs="方正仿宋简体" w:hint="eastAsia"/>
                <w:b/>
                <w:color w:val="000000"/>
                <w:kern w:val="0"/>
                <w:sz w:val="20"/>
                <w:szCs w:val="20"/>
                <w:lang w:bidi="ar"/>
              </w:rPr>
              <w:t>备注</w:t>
            </w:r>
          </w:p>
        </w:tc>
      </w:tr>
      <w:tr w:rsidR="00707DEA" w14:paraId="106684AF" w14:textId="77777777" w:rsidTr="00707DEA">
        <w:trPr>
          <w:trHeight w:val="398"/>
          <w:tblHeader/>
          <w:jc w:val="center"/>
        </w:trPr>
        <w:tc>
          <w:tcPr>
            <w:tcW w:w="280" w:type="pct"/>
            <w:vMerge/>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0655310" w14:textId="77777777" w:rsidR="00707DEA" w:rsidRDefault="00707DEA" w:rsidP="00E76517">
            <w:pPr>
              <w:jc w:val="center"/>
              <w:rPr>
                <w:rFonts w:ascii="方正仿宋简体" w:eastAsia="方正仿宋简体" w:hAnsi="方正仿宋简体" w:cs="方正仿宋简体"/>
                <w:b/>
                <w:color w:val="000000"/>
                <w:sz w:val="20"/>
                <w:szCs w:val="20"/>
              </w:rPr>
            </w:pPr>
          </w:p>
        </w:tc>
        <w:tc>
          <w:tcPr>
            <w:tcW w:w="1181" w:type="pct"/>
            <w:vMerge/>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3A3064A1" w14:textId="77777777" w:rsidR="00707DEA" w:rsidRDefault="00707DEA" w:rsidP="00E76517">
            <w:pPr>
              <w:jc w:val="center"/>
              <w:rPr>
                <w:rFonts w:ascii="方正仿宋简体" w:eastAsia="方正仿宋简体" w:hAnsi="方正仿宋简体" w:cs="方正仿宋简体"/>
                <w:b/>
                <w:color w:val="000000"/>
                <w:sz w:val="20"/>
                <w:szCs w:val="20"/>
              </w:rPr>
            </w:pPr>
          </w:p>
        </w:tc>
        <w:tc>
          <w:tcPr>
            <w:tcW w:w="578"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6D9149D4" w14:textId="77777777" w:rsidR="00707DEA" w:rsidRDefault="00707DEA" w:rsidP="00E76517">
            <w:pPr>
              <w:widowControl/>
              <w:jc w:val="center"/>
              <w:textAlignment w:val="center"/>
              <w:rPr>
                <w:rFonts w:ascii="方正仿宋简体" w:eastAsia="方正仿宋简体" w:hAnsi="方正仿宋简体" w:cs="方正仿宋简体"/>
                <w:b/>
                <w:color w:val="000000"/>
                <w:sz w:val="20"/>
                <w:szCs w:val="20"/>
              </w:rPr>
            </w:pPr>
            <w:r>
              <w:rPr>
                <w:rFonts w:ascii="方正仿宋简体" w:eastAsia="方正仿宋简体" w:hAnsi="方正仿宋简体" w:cs="方正仿宋简体" w:hint="eastAsia"/>
                <w:b/>
                <w:color w:val="000000"/>
                <w:kern w:val="0"/>
                <w:sz w:val="20"/>
                <w:szCs w:val="20"/>
                <w:lang w:bidi="ar"/>
              </w:rPr>
              <w:t>职工</w:t>
            </w:r>
          </w:p>
        </w:tc>
        <w:tc>
          <w:tcPr>
            <w:tcW w:w="518"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79CA45F2" w14:textId="77777777" w:rsidR="00707DEA" w:rsidRDefault="00707DEA" w:rsidP="00E76517">
            <w:pPr>
              <w:widowControl/>
              <w:jc w:val="center"/>
              <w:textAlignment w:val="center"/>
              <w:rPr>
                <w:rFonts w:ascii="方正仿宋简体" w:eastAsia="方正仿宋简体" w:hAnsi="方正仿宋简体" w:cs="方正仿宋简体"/>
                <w:b/>
                <w:color w:val="000000"/>
                <w:sz w:val="20"/>
                <w:szCs w:val="20"/>
              </w:rPr>
            </w:pPr>
            <w:r>
              <w:rPr>
                <w:rFonts w:ascii="方正仿宋简体" w:eastAsia="方正仿宋简体" w:hAnsi="方正仿宋简体" w:cs="方正仿宋简体" w:hint="eastAsia"/>
                <w:b/>
                <w:color w:val="000000"/>
                <w:kern w:val="0"/>
                <w:sz w:val="20"/>
                <w:szCs w:val="20"/>
                <w:lang w:bidi="ar"/>
              </w:rPr>
              <w:t>居民</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FEA3F89" w14:textId="77777777" w:rsidR="00707DEA" w:rsidRDefault="00707DEA" w:rsidP="00E76517">
            <w:pPr>
              <w:widowControl/>
              <w:jc w:val="center"/>
              <w:textAlignment w:val="center"/>
              <w:rPr>
                <w:rFonts w:ascii="方正仿宋简体" w:eastAsia="方正仿宋简体" w:hAnsi="方正仿宋简体" w:cs="方正仿宋简体"/>
                <w:b/>
                <w:color w:val="000000"/>
                <w:sz w:val="20"/>
                <w:szCs w:val="20"/>
              </w:rPr>
            </w:pPr>
            <w:r>
              <w:rPr>
                <w:rFonts w:ascii="方正仿宋简体" w:eastAsia="方正仿宋简体" w:hAnsi="方正仿宋简体" w:cs="方正仿宋简体" w:hint="eastAsia"/>
                <w:b/>
                <w:color w:val="000000"/>
                <w:kern w:val="0"/>
                <w:sz w:val="20"/>
                <w:szCs w:val="20"/>
                <w:lang w:bidi="ar"/>
              </w:rPr>
              <w:t>职工</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89456E4" w14:textId="77777777" w:rsidR="00707DEA" w:rsidRDefault="00707DEA" w:rsidP="00E76517">
            <w:pPr>
              <w:widowControl/>
              <w:jc w:val="center"/>
              <w:textAlignment w:val="center"/>
              <w:rPr>
                <w:rFonts w:ascii="方正仿宋简体" w:eastAsia="方正仿宋简体" w:hAnsi="方正仿宋简体" w:cs="方正仿宋简体"/>
                <w:b/>
                <w:color w:val="000000"/>
                <w:sz w:val="20"/>
                <w:szCs w:val="20"/>
              </w:rPr>
            </w:pPr>
            <w:r>
              <w:rPr>
                <w:rFonts w:ascii="方正仿宋简体" w:eastAsia="方正仿宋简体" w:hAnsi="方正仿宋简体" w:cs="方正仿宋简体" w:hint="eastAsia"/>
                <w:b/>
                <w:color w:val="000000"/>
                <w:kern w:val="0"/>
                <w:sz w:val="20"/>
                <w:szCs w:val="20"/>
                <w:lang w:bidi="ar"/>
              </w:rPr>
              <w:t>居民</w:t>
            </w:r>
          </w:p>
        </w:tc>
        <w:tc>
          <w:tcPr>
            <w:tcW w:w="1698" w:type="pct"/>
            <w:vMerge/>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2DD646CA" w14:textId="77777777" w:rsidR="00707DEA" w:rsidRDefault="00707DEA" w:rsidP="00E76517">
            <w:pPr>
              <w:jc w:val="center"/>
              <w:rPr>
                <w:rFonts w:ascii="方正仿宋简体" w:eastAsia="方正仿宋简体" w:hAnsi="方正仿宋简体" w:cs="方正仿宋简体"/>
                <w:b/>
                <w:color w:val="000000"/>
                <w:sz w:val="20"/>
                <w:szCs w:val="20"/>
              </w:rPr>
            </w:pPr>
          </w:p>
        </w:tc>
      </w:tr>
      <w:tr w:rsidR="00707DEA" w14:paraId="6C245851" w14:textId="77777777" w:rsidTr="00707DEA">
        <w:trPr>
          <w:trHeight w:val="1049"/>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7FCE41F"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BC85C17"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冠状动脉粥样硬化性心脏病</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081CE99"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5000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EDFA12A"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436C371"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3F49135"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287358D9"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原鉴定为“冠状动脉粥样硬化性心脏病（隐匿性、心绞痛型除外）"的参保人员，统一享受该门诊慢性病待遇</w:t>
            </w:r>
          </w:p>
        </w:tc>
      </w:tr>
      <w:tr w:rsidR="00707DEA" w14:paraId="27D10619"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95D135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2BAAF85"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肺源性心脏病</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EEC316C"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3000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630C73C"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858422D"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CEFC27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450339E6"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688E6AC0" w14:textId="77777777" w:rsidTr="00707DEA">
        <w:trPr>
          <w:trHeight w:val="724"/>
          <w:jc w:val="center"/>
        </w:trPr>
        <w:tc>
          <w:tcPr>
            <w:tcW w:w="280" w:type="pct"/>
            <w:tcBorders>
              <w:top w:val="nil"/>
              <w:left w:val="single" w:sz="8" w:space="0" w:color="000000"/>
              <w:bottom w:val="single" w:sz="4" w:space="0" w:color="auto"/>
              <w:right w:val="single" w:sz="8" w:space="0" w:color="000000"/>
            </w:tcBorders>
            <w:shd w:val="clear" w:color="auto" w:fill="auto"/>
            <w:noWrap/>
            <w:tcMar>
              <w:top w:w="15" w:type="dxa"/>
              <w:left w:w="15" w:type="dxa"/>
              <w:right w:w="15" w:type="dxa"/>
            </w:tcMar>
            <w:vAlign w:val="center"/>
          </w:tcPr>
          <w:p w14:paraId="18E3A2E2"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3</w:t>
            </w:r>
          </w:p>
        </w:tc>
        <w:tc>
          <w:tcPr>
            <w:tcW w:w="1181" w:type="pct"/>
            <w:tcBorders>
              <w:top w:val="nil"/>
              <w:left w:val="nil"/>
              <w:bottom w:val="single" w:sz="4" w:space="0" w:color="auto"/>
              <w:right w:val="single" w:sz="8" w:space="0" w:color="000000"/>
            </w:tcBorders>
            <w:shd w:val="clear" w:color="auto" w:fill="auto"/>
            <w:tcMar>
              <w:top w:w="15" w:type="dxa"/>
              <w:left w:w="15" w:type="dxa"/>
              <w:right w:w="15" w:type="dxa"/>
            </w:tcMar>
            <w:vAlign w:val="center"/>
          </w:tcPr>
          <w:p w14:paraId="6FEC7B9C"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高血压Ⅱ期及以上（含Ⅱ期）</w:t>
            </w:r>
          </w:p>
        </w:tc>
        <w:tc>
          <w:tcPr>
            <w:tcW w:w="578" w:type="pct"/>
            <w:tcBorders>
              <w:top w:val="nil"/>
              <w:left w:val="nil"/>
              <w:bottom w:val="single" w:sz="4" w:space="0" w:color="auto"/>
              <w:right w:val="single" w:sz="8" w:space="0" w:color="000000"/>
            </w:tcBorders>
            <w:shd w:val="clear" w:color="auto" w:fill="auto"/>
            <w:noWrap/>
            <w:tcMar>
              <w:top w:w="15" w:type="dxa"/>
              <w:left w:w="15" w:type="dxa"/>
              <w:right w:w="15" w:type="dxa"/>
            </w:tcMar>
            <w:vAlign w:val="center"/>
          </w:tcPr>
          <w:p w14:paraId="5E4F02C3"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3500</w:t>
            </w:r>
          </w:p>
        </w:tc>
        <w:tc>
          <w:tcPr>
            <w:tcW w:w="518" w:type="pct"/>
            <w:tcBorders>
              <w:top w:val="nil"/>
              <w:left w:val="nil"/>
              <w:bottom w:val="single" w:sz="4" w:space="0" w:color="auto"/>
              <w:right w:val="single" w:sz="8" w:space="0" w:color="000000"/>
            </w:tcBorders>
            <w:shd w:val="clear" w:color="auto" w:fill="auto"/>
            <w:noWrap/>
            <w:tcMar>
              <w:top w:w="15" w:type="dxa"/>
              <w:left w:w="15" w:type="dxa"/>
              <w:right w:w="15" w:type="dxa"/>
            </w:tcMar>
            <w:vAlign w:val="center"/>
          </w:tcPr>
          <w:p w14:paraId="1829CCA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1000</w:t>
            </w:r>
          </w:p>
        </w:tc>
        <w:tc>
          <w:tcPr>
            <w:tcW w:w="359" w:type="pct"/>
            <w:tcBorders>
              <w:top w:val="nil"/>
              <w:left w:val="nil"/>
              <w:bottom w:val="single" w:sz="4" w:space="0" w:color="auto"/>
              <w:right w:val="single" w:sz="8" w:space="0" w:color="000000"/>
            </w:tcBorders>
            <w:shd w:val="clear" w:color="auto" w:fill="auto"/>
            <w:noWrap/>
            <w:tcMar>
              <w:top w:w="15" w:type="dxa"/>
              <w:left w:w="15" w:type="dxa"/>
              <w:right w:w="15" w:type="dxa"/>
            </w:tcMar>
            <w:vAlign w:val="center"/>
          </w:tcPr>
          <w:p w14:paraId="169E00E3"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4" w:space="0" w:color="auto"/>
              <w:right w:val="single" w:sz="8" w:space="0" w:color="000000"/>
            </w:tcBorders>
            <w:shd w:val="clear" w:color="auto" w:fill="auto"/>
            <w:noWrap/>
            <w:tcMar>
              <w:top w:w="15" w:type="dxa"/>
              <w:left w:w="15" w:type="dxa"/>
              <w:right w:w="15" w:type="dxa"/>
            </w:tcMar>
            <w:vAlign w:val="center"/>
          </w:tcPr>
          <w:p w14:paraId="4694B77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4" w:space="0" w:color="auto"/>
              <w:right w:val="single" w:sz="8" w:space="0" w:color="000000"/>
            </w:tcBorders>
            <w:shd w:val="clear" w:color="auto" w:fill="auto"/>
            <w:noWrap/>
            <w:tcMar>
              <w:top w:w="15" w:type="dxa"/>
              <w:left w:w="15" w:type="dxa"/>
              <w:right w:w="15" w:type="dxa"/>
            </w:tcMar>
            <w:vAlign w:val="center"/>
          </w:tcPr>
          <w:p w14:paraId="52502AFF"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106CB9DA" w14:textId="77777777" w:rsidTr="00707DEA">
        <w:trPr>
          <w:trHeight w:val="724"/>
          <w:jc w:val="center"/>
        </w:trPr>
        <w:tc>
          <w:tcPr>
            <w:tcW w:w="280"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AA23A17"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4</w:t>
            </w:r>
          </w:p>
        </w:tc>
        <w:tc>
          <w:tcPr>
            <w:tcW w:w="1181"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7C9B653C"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脑血管意外后并发症、后遗症</w:t>
            </w:r>
          </w:p>
        </w:tc>
        <w:tc>
          <w:tcPr>
            <w:tcW w:w="57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087A9AD"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3500</w:t>
            </w:r>
          </w:p>
        </w:tc>
        <w:tc>
          <w:tcPr>
            <w:tcW w:w="5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F854DDB"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1000</w:t>
            </w:r>
          </w:p>
        </w:tc>
        <w:tc>
          <w:tcPr>
            <w:tcW w:w="35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80895B6"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C644813"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E2DDC65"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原鉴定为“脑血管意外后遗症”的参保人员统一享受该门诊慢性病待遇</w:t>
            </w:r>
          </w:p>
        </w:tc>
      </w:tr>
      <w:tr w:rsidR="00707DEA" w14:paraId="32943D26" w14:textId="77777777" w:rsidTr="00707DEA">
        <w:trPr>
          <w:trHeight w:val="398"/>
          <w:jc w:val="center"/>
        </w:trPr>
        <w:tc>
          <w:tcPr>
            <w:tcW w:w="280" w:type="pct"/>
            <w:tcBorders>
              <w:top w:val="single" w:sz="4" w:space="0" w:color="auto"/>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622ABA6"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5</w:t>
            </w:r>
          </w:p>
        </w:tc>
        <w:tc>
          <w:tcPr>
            <w:tcW w:w="1181" w:type="pct"/>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6B1FD5C5"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肝硬化</w:t>
            </w:r>
          </w:p>
        </w:tc>
        <w:tc>
          <w:tcPr>
            <w:tcW w:w="578" w:type="pct"/>
            <w:tcBorders>
              <w:top w:val="single" w:sz="4" w:space="0" w:color="auto"/>
              <w:left w:val="nil"/>
              <w:bottom w:val="single" w:sz="8" w:space="0" w:color="000000"/>
              <w:right w:val="single" w:sz="8" w:space="0" w:color="000000"/>
            </w:tcBorders>
            <w:shd w:val="clear" w:color="auto" w:fill="auto"/>
            <w:noWrap/>
            <w:tcMar>
              <w:top w:w="15" w:type="dxa"/>
              <w:left w:w="15" w:type="dxa"/>
              <w:right w:w="15" w:type="dxa"/>
            </w:tcMar>
            <w:vAlign w:val="center"/>
          </w:tcPr>
          <w:p w14:paraId="3F58D7EF"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5000</w:t>
            </w:r>
          </w:p>
        </w:tc>
        <w:tc>
          <w:tcPr>
            <w:tcW w:w="518" w:type="pct"/>
            <w:tcBorders>
              <w:top w:val="single" w:sz="4" w:space="0" w:color="auto"/>
              <w:left w:val="nil"/>
              <w:bottom w:val="single" w:sz="8" w:space="0" w:color="000000"/>
              <w:right w:val="single" w:sz="8" w:space="0" w:color="000000"/>
            </w:tcBorders>
            <w:shd w:val="clear" w:color="auto" w:fill="auto"/>
            <w:noWrap/>
            <w:tcMar>
              <w:top w:w="15" w:type="dxa"/>
              <w:left w:w="15" w:type="dxa"/>
              <w:right w:w="15" w:type="dxa"/>
            </w:tcMar>
            <w:vAlign w:val="center"/>
          </w:tcPr>
          <w:p w14:paraId="4E60BEEB"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2000</w:t>
            </w:r>
          </w:p>
        </w:tc>
        <w:tc>
          <w:tcPr>
            <w:tcW w:w="359" w:type="pct"/>
            <w:tcBorders>
              <w:top w:val="single" w:sz="4" w:space="0" w:color="auto"/>
              <w:left w:val="nil"/>
              <w:bottom w:val="single" w:sz="8" w:space="0" w:color="000000"/>
              <w:right w:val="single" w:sz="8" w:space="0" w:color="000000"/>
            </w:tcBorders>
            <w:shd w:val="clear" w:color="auto" w:fill="auto"/>
            <w:noWrap/>
            <w:tcMar>
              <w:top w:w="15" w:type="dxa"/>
              <w:left w:w="15" w:type="dxa"/>
              <w:right w:w="15" w:type="dxa"/>
            </w:tcMar>
            <w:vAlign w:val="center"/>
          </w:tcPr>
          <w:p w14:paraId="70892811"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single" w:sz="4" w:space="0" w:color="auto"/>
              <w:left w:val="nil"/>
              <w:bottom w:val="single" w:sz="8" w:space="0" w:color="000000"/>
              <w:right w:val="single" w:sz="8" w:space="0" w:color="000000"/>
            </w:tcBorders>
            <w:shd w:val="clear" w:color="auto" w:fill="auto"/>
            <w:noWrap/>
            <w:tcMar>
              <w:top w:w="15" w:type="dxa"/>
              <w:left w:w="15" w:type="dxa"/>
              <w:right w:w="15" w:type="dxa"/>
            </w:tcMar>
            <w:vAlign w:val="center"/>
          </w:tcPr>
          <w:p w14:paraId="58D30731"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4" w:space="0" w:color="auto"/>
              <w:left w:val="nil"/>
              <w:bottom w:val="single" w:sz="8" w:space="0" w:color="000000"/>
              <w:right w:val="single" w:sz="8" w:space="0" w:color="000000"/>
            </w:tcBorders>
            <w:shd w:val="clear" w:color="auto" w:fill="auto"/>
            <w:noWrap/>
            <w:tcMar>
              <w:top w:w="15" w:type="dxa"/>
              <w:left w:w="15" w:type="dxa"/>
              <w:right w:w="15" w:type="dxa"/>
            </w:tcMar>
            <w:vAlign w:val="center"/>
          </w:tcPr>
          <w:p w14:paraId="32C7B5BF"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48B55504"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7BFAAFB2"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6</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B333826"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慢性病毒性肝炎</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6FDE6A4"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5000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585FD7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058A60D"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3E71DEF"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1474322B"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2E2A852D" w14:textId="77777777" w:rsidTr="00707DEA">
        <w:trPr>
          <w:trHeight w:val="1376"/>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F8B5989"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FF6C9DD"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慢性阻塞性肺疾病（慢性支气管炎、慢性呼吸衰竭、慢性阻塞性肺疾病并自发性气胸）</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9AB0F1B"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3000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26F6742"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6D930C2"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5305DE4"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7B8EBE61"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7987B208"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043E597"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7CBAE51"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糖尿病</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BEB38D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3500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9EF3FC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A6F9D2C"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6ED8AF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61F7C684"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56620376"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5C5D55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9</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1955A5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糖尿病合并并发症</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9B8AF1B"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1500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D22421A"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500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64EA81F"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294B4CF"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5DE9334D"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08131C18" w14:textId="77777777" w:rsidTr="00707DEA">
        <w:trPr>
          <w:trHeight w:val="1376"/>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092BB4B1"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lastRenderedPageBreak/>
              <w:t>10</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CBF9036"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肾病综合症</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C0C646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4500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2737AFC"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341F3A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42D5345"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59E02C5F"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原鉴定为“肾病综合症、慢性肾脏病三期及以上的门诊非透析治疗”中“慢性肾功能衰竭的门诊非透析治疗”以外的参保人员，统一享受该门诊慢性病待遇</w:t>
            </w:r>
          </w:p>
        </w:tc>
      </w:tr>
      <w:tr w:rsidR="00707DEA" w14:paraId="3FFED09D"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029878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11</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4422D53"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慢性肾炎★</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9D1A1B7"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4</w:t>
            </w:r>
            <w:r>
              <w:rPr>
                <w:rFonts w:ascii="方正仿宋简体" w:eastAsia="方正仿宋简体" w:hAnsi="方正仿宋简体" w:cs="方正仿宋简体"/>
                <w:color w:val="000000"/>
                <w:sz w:val="20"/>
                <w:szCs w:val="20"/>
              </w:rPr>
              <w:t>000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A35DE25"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2</w:t>
            </w:r>
            <w:r>
              <w:rPr>
                <w:rFonts w:ascii="方正仿宋简体" w:eastAsia="方正仿宋简体" w:hAnsi="方正仿宋简体" w:cs="方正仿宋简体"/>
                <w:color w:val="000000"/>
                <w:sz w:val="20"/>
                <w:szCs w:val="20"/>
              </w:rPr>
              <w:t>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F980429"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5E4871D"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1B2044DF"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p>
        </w:tc>
      </w:tr>
      <w:tr w:rsidR="00707DEA" w14:paraId="24ECE355"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D95FA51"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12</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DB0C2C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精神病</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12C2AF9"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5000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679699A"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AD4F5EF"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6EBCC7B"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2F1071DC"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6685FE18"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EDA08A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13</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D89A64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重型系统性红斑狼疮</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4BE09C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3500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989F27B"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C2834B2"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D7A6C9A"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7CA524E9"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2F36D5D8"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D71DDDF"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14</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4599737"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类风湿性关节炎</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C0B05B4"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3500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DE6936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1B07A34"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A4CFCCC"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568B0B21"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07AF2809" w14:textId="77777777" w:rsidTr="00707DEA">
        <w:trPr>
          <w:trHeight w:val="724"/>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5B685AD"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15</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6331F42"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甲状腺功能亢进、甲状腺功能减退★</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242DF8D"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2</w:t>
            </w:r>
            <w:r>
              <w:rPr>
                <w:rFonts w:ascii="方正仿宋简体" w:eastAsia="方正仿宋简体" w:hAnsi="方正仿宋简体" w:cs="方正仿宋简体"/>
                <w:color w:val="000000"/>
                <w:sz w:val="20"/>
                <w:szCs w:val="20"/>
              </w:rPr>
              <w:t>000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A86DD05"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1</w:t>
            </w:r>
            <w:r>
              <w:rPr>
                <w:rFonts w:ascii="方正仿宋简体" w:eastAsia="方正仿宋简体" w:hAnsi="方正仿宋简体" w:cs="方正仿宋简体"/>
                <w:color w:val="000000"/>
                <w:sz w:val="20"/>
                <w:szCs w:val="20"/>
              </w:rPr>
              <w:t>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2D9D685"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A076DA7"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1A06887F"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p>
        </w:tc>
      </w:tr>
      <w:tr w:rsidR="00707DEA" w14:paraId="0B3A983D"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59FA813"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16</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8FFD3B1"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帕金森氏综合症</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96911A1"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4000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ED62FA5"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9EEA4D5"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3365BB1"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476866BF"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037C8416"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1EF1062"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17</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B54709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癫痫</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1704DC2"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3500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C6403D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3F31177"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EF1BFF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4B5E80B5"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031DFC80"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AE3FBC9"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18</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73F25E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慢性前列腺炎★</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C9E37F5"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2</w:t>
            </w:r>
            <w:r>
              <w:rPr>
                <w:rFonts w:ascii="方正仿宋简体" w:eastAsia="方正仿宋简体" w:hAnsi="方正仿宋简体" w:cs="方正仿宋简体"/>
                <w:color w:val="000000"/>
                <w:sz w:val="20"/>
                <w:szCs w:val="20"/>
              </w:rPr>
              <w:t>000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CD58373"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1</w:t>
            </w:r>
            <w:r>
              <w:rPr>
                <w:rFonts w:ascii="方正仿宋简体" w:eastAsia="方正仿宋简体" w:hAnsi="方正仿宋简体" w:cs="方正仿宋简体"/>
                <w:color w:val="000000"/>
                <w:sz w:val="20"/>
                <w:szCs w:val="20"/>
              </w:rPr>
              <w:t>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620BDA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1177DDD"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3D445FDA"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p>
        </w:tc>
      </w:tr>
      <w:tr w:rsidR="00707DEA" w14:paraId="4796697F"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06C66DC"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19</w:t>
            </w:r>
          </w:p>
        </w:tc>
        <w:tc>
          <w:tcPr>
            <w:tcW w:w="11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49B2CDC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阿尔茨海默病</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B8D438D"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2500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5656685"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E1ABE2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2FEB797"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20D5DD45"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1D851F6C"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705A0746"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20</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8D5F5FA"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重症肌无力</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34A40E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2500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2A7AF09"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5F2C80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DF1AE7B"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1BBF8605"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0822F58A"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17132F27"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21</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5604B87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风湿性心脏病</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E26A50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3000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B94A1B3"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00C52C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3D074C9"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2F1D0A5A"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1A697667"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032769D"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22</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AFD49D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耐多药结核病（MDR-TB）</w:t>
            </w:r>
          </w:p>
        </w:tc>
        <w:tc>
          <w:tcPr>
            <w:tcW w:w="57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205962B"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无限额</w:t>
            </w:r>
          </w:p>
        </w:tc>
        <w:tc>
          <w:tcPr>
            <w:tcW w:w="51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B5EAEC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无限额</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A643393"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11B979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4A939289"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限额参照门诊特殊疾病</w:t>
            </w:r>
          </w:p>
        </w:tc>
      </w:tr>
      <w:tr w:rsidR="00707DEA" w14:paraId="7EA0546B"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AEFFEB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23</w:t>
            </w:r>
          </w:p>
        </w:tc>
        <w:tc>
          <w:tcPr>
            <w:tcW w:w="11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440BC69D"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结核病★</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2CF52D9"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无限额</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6AA1232"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无限额</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588C6F4"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B4560B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0F9C6A22"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限额参照门诊特殊疾病</w:t>
            </w:r>
          </w:p>
        </w:tc>
      </w:tr>
      <w:tr w:rsidR="00707DEA" w14:paraId="6355F524"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7D3844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24</w:t>
            </w:r>
          </w:p>
        </w:tc>
        <w:tc>
          <w:tcPr>
            <w:tcW w:w="11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388792DB"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强直性脊柱炎</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419B253"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2500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8DB010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4C35271"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43E9E4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714AF2EA"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44607B7F"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73AA42E9"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lastRenderedPageBreak/>
              <w:t>25</w:t>
            </w:r>
          </w:p>
        </w:tc>
        <w:tc>
          <w:tcPr>
            <w:tcW w:w="1181"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5D5E6D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再生障碍性贫血</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A06C729"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3000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1135B0B"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E98851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C36CA39"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0CF8EB1D"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49D914D5"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46E874F"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26</w:t>
            </w:r>
          </w:p>
        </w:tc>
        <w:tc>
          <w:tcPr>
            <w:tcW w:w="1181" w:type="pct"/>
            <w:tcBorders>
              <w:top w:val="nil"/>
              <w:left w:val="nil"/>
              <w:bottom w:val="single" w:sz="4" w:space="0" w:color="auto"/>
              <w:right w:val="single" w:sz="8" w:space="0" w:color="000000"/>
            </w:tcBorders>
            <w:shd w:val="clear" w:color="auto" w:fill="FFFFFF"/>
            <w:tcMar>
              <w:top w:w="15" w:type="dxa"/>
              <w:left w:w="15" w:type="dxa"/>
              <w:right w:w="15" w:type="dxa"/>
            </w:tcMar>
            <w:vAlign w:val="center"/>
          </w:tcPr>
          <w:p w14:paraId="5F49C92C"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支气管哮喘★</w:t>
            </w:r>
          </w:p>
        </w:tc>
        <w:tc>
          <w:tcPr>
            <w:tcW w:w="578" w:type="pct"/>
            <w:tcBorders>
              <w:top w:val="nil"/>
              <w:left w:val="nil"/>
              <w:bottom w:val="single" w:sz="4" w:space="0" w:color="auto"/>
              <w:right w:val="single" w:sz="8" w:space="0" w:color="000000"/>
            </w:tcBorders>
            <w:shd w:val="clear" w:color="auto" w:fill="auto"/>
            <w:noWrap/>
            <w:tcMar>
              <w:top w:w="15" w:type="dxa"/>
              <w:left w:w="15" w:type="dxa"/>
              <w:right w:w="15" w:type="dxa"/>
            </w:tcMar>
            <w:vAlign w:val="center"/>
          </w:tcPr>
          <w:p w14:paraId="2CB79745"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3</w:t>
            </w:r>
            <w:r>
              <w:rPr>
                <w:rFonts w:ascii="方正仿宋简体" w:eastAsia="方正仿宋简体" w:hAnsi="方正仿宋简体" w:cs="方正仿宋简体"/>
                <w:color w:val="000000"/>
                <w:sz w:val="20"/>
                <w:szCs w:val="20"/>
              </w:rPr>
              <w:t>000</w:t>
            </w:r>
          </w:p>
        </w:tc>
        <w:tc>
          <w:tcPr>
            <w:tcW w:w="518" w:type="pct"/>
            <w:tcBorders>
              <w:top w:val="nil"/>
              <w:left w:val="nil"/>
              <w:bottom w:val="single" w:sz="4" w:space="0" w:color="auto"/>
              <w:right w:val="single" w:sz="8" w:space="0" w:color="000000"/>
            </w:tcBorders>
            <w:shd w:val="clear" w:color="auto" w:fill="auto"/>
            <w:noWrap/>
            <w:tcMar>
              <w:top w:w="15" w:type="dxa"/>
              <w:left w:w="15" w:type="dxa"/>
              <w:right w:w="15" w:type="dxa"/>
            </w:tcMar>
            <w:vAlign w:val="center"/>
          </w:tcPr>
          <w:p w14:paraId="1A32F654"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1</w:t>
            </w:r>
            <w:r>
              <w:rPr>
                <w:rFonts w:ascii="方正仿宋简体" w:eastAsia="方正仿宋简体" w:hAnsi="方正仿宋简体" w:cs="方正仿宋简体"/>
                <w:color w:val="000000"/>
                <w:sz w:val="20"/>
                <w:szCs w:val="20"/>
              </w:rPr>
              <w:t>000</w:t>
            </w:r>
          </w:p>
        </w:tc>
        <w:tc>
          <w:tcPr>
            <w:tcW w:w="359" w:type="pct"/>
            <w:tcBorders>
              <w:top w:val="nil"/>
              <w:left w:val="nil"/>
              <w:bottom w:val="single" w:sz="4" w:space="0" w:color="auto"/>
              <w:right w:val="single" w:sz="8" w:space="0" w:color="000000"/>
            </w:tcBorders>
            <w:shd w:val="clear" w:color="auto" w:fill="auto"/>
            <w:noWrap/>
            <w:tcMar>
              <w:top w:w="15" w:type="dxa"/>
              <w:left w:w="15" w:type="dxa"/>
              <w:right w:w="15" w:type="dxa"/>
            </w:tcMar>
            <w:vAlign w:val="center"/>
          </w:tcPr>
          <w:p w14:paraId="3020BA33"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4" w:space="0" w:color="auto"/>
              <w:right w:val="single" w:sz="8" w:space="0" w:color="000000"/>
            </w:tcBorders>
            <w:shd w:val="clear" w:color="auto" w:fill="auto"/>
            <w:noWrap/>
            <w:tcMar>
              <w:top w:w="15" w:type="dxa"/>
              <w:left w:w="15" w:type="dxa"/>
              <w:right w:w="15" w:type="dxa"/>
            </w:tcMar>
            <w:vAlign w:val="center"/>
          </w:tcPr>
          <w:p w14:paraId="72940D84"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4" w:space="0" w:color="auto"/>
              <w:right w:val="single" w:sz="8" w:space="0" w:color="000000"/>
            </w:tcBorders>
            <w:shd w:val="clear" w:color="auto" w:fill="auto"/>
            <w:noWrap/>
            <w:tcMar>
              <w:top w:w="15" w:type="dxa"/>
              <w:left w:w="15" w:type="dxa"/>
              <w:right w:w="15" w:type="dxa"/>
            </w:tcMar>
            <w:vAlign w:val="center"/>
          </w:tcPr>
          <w:p w14:paraId="34D77CBC"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p>
        </w:tc>
      </w:tr>
      <w:tr w:rsidR="00707DEA" w14:paraId="0264555D" w14:textId="77777777" w:rsidTr="00707DEA">
        <w:trPr>
          <w:trHeight w:val="398"/>
          <w:jc w:val="center"/>
        </w:trPr>
        <w:tc>
          <w:tcPr>
            <w:tcW w:w="280" w:type="pct"/>
            <w:tcBorders>
              <w:top w:val="nil"/>
              <w:left w:val="single" w:sz="8" w:space="0" w:color="000000"/>
              <w:bottom w:val="single" w:sz="8" w:space="0" w:color="000000"/>
              <w:right w:val="single" w:sz="4" w:space="0" w:color="auto"/>
            </w:tcBorders>
            <w:shd w:val="clear" w:color="auto" w:fill="auto"/>
            <w:noWrap/>
            <w:tcMar>
              <w:top w:w="15" w:type="dxa"/>
              <w:left w:w="15" w:type="dxa"/>
              <w:right w:w="15" w:type="dxa"/>
            </w:tcMar>
            <w:vAlign w:val="center"/>
          </w:tcPr>
          <w:p w14:paraId="280115BC"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27</w:t>
            </w:r>
          </w:p>
        </w:tc>
        <w:tc>
          <w:tcPr>
            <w:tcW w:w="1181"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right w:w="15" w:type="dxa"/>
            </w:tcMar>
            <w:vAlign w:val="center"/>
          </w:tcPr>
          <w:p w14:paraId="4CAB856B"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包虫病★</w:t>
            </w:r>
          </w:p>
        </w:tc>
        <w:tc>
          <w:tcPr>
            <w:tcW w:w="57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2A3595"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2</w:t>
            </w:r>
            <w:r>
              <w:rPr>
                <w:rFonts w:ascii="方正仿宋简体" w:eastAsia="方正仿宋简体" w:hAnsi="方正仿宋简体" w:cs="方正仿宋简体"/>
                <w:color w:val="000000"/>
                <w:sz w:val="20"/>
                <w:szCs w:val="20"/>
              </w:rPr>
              <w:t>000</w:t>
            </w:r>
          </w:p>
        </w:tc>
        <w:tc>
          <w:tcPr>
            <w:tcW w:w="51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D567B8E"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1</w:t>
            </w:r>
            <w:r>
              <w:rPr>
                <w:rFonts w:ascii="方正仿宋简体" w:eastAsia="方正仿宋简体" w:hAnsi="方正仿宋简体" w:cs="方正仿宋简体"/>
                <w:color w:val="000000"/>
                <w:sz w:val="20"/>
                <w:szCs w:val="20"/>
              </w:rPr>
              <w:t>000</w:t>
            </w:r>
          </w:p>
        </w:tc>
        <w:tc>
          <w:tcPr>
            <w:tcW w:w="35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9CEDC1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FDF231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E523267"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p>
        </w:tc>
      </w:tr>
      <w:tr w:rsidR="00707DEA" w14:paraId="1A4103E1"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E2B903F"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28</w:t>
            </w:r>
          </w:p>
        </w:tc>
        <w:tc>
          <w:tcPr>
            <w:tcW w:w="1181" w:type="pct"/>
            <w:tcBorders>
              <w:top w:val="single" w:sz="4" w:space="0" w:color="auto"/>
              <w:left w:val="nil"/>
              <w:bottom w:val="single" w:sz="8" w:space="0" w:color="000000"/>
              <w:right w:val="single" w:sz="8" w:space="0" w:color="000000"/>
            </w:tcBorders>
            <w:shd w:val="clear" w:color="auto" w:fill="FFFFFF"/>
            <w:tcMar>
              <w:top w:w="15" w:type="dxa"/>
              <w:left w:w="15" w:type="dxa"/>
              <w:right w:w="15" w:type="dxa"/>
            </w:tcMar>
            <w:vAlign w:val="center"/>
          </w:tcPr>
          <w:p w14:paraId="4849BB52"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布鲁氏菌病★</w:t>
            </w:r>
          </w:p>
        </w:tc>
        <w:tc>
          <w:tcPr>
            <w:tcW w:w="578" w:type="pct"/>
            <w:tcBorders>
              <w:top w:val="single" w:sz="4" w:space="0" w:color="auto"/>
              <w:left w:val="nil"/>
              <w:bottom w:val="single" w:sz="8" w:space="0" w:color="000000"/>
              <w:right w:val="single" w:sz="8" w:space="0" w:color="000000"/>
            </w:tcBorders>
            <w:shd w:val="clear" w:color="auto" w:fill="auto"/>
            <w:noWrap/>
            <w:tcMar>
              <w:top w:w="15" w:type="dxa"/>
              <w:left w:w="15" w:type="dxa"/>
              <w:right w:w="15" w:type="dxa"/>
            </w:tcMar>
            <w:vAlign w:val="center"/>
          </w:tcPr>
          <w:p w14:paraId="4FA421FD"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2</w:t>
            </w:r>
            <w:r>
              <w:rPr>
                <w:rFonts w:ascii="方正仿宋简体" w:eastAsia="方正仿宋简体" w:hAnsi="方正仿宋简体" w:cs="方正仿宋简体"/>
                <w:color w:val="000000"/>
                <w:sz w:val="20"/>
                <w:szCs w:val="20"/>
              </w:rPr>
              <w:t>000</w:t>
            </w:r>
          </w:p>
        </w:tc>
        <w:tc>
          <w:tcPr>
            <w:tcW w:w="518" w:type="pct"/>
            <w:tcBorders>
              <w:top w:val="single" w:sz="4" w:space="0" w:color="auto"/>
              <w:left w:val="nil"/>
              <w:bottom w:val="single" w:sz="8" w:space="0" w:color="000000"/>
              <w:right w:val="single" w:sz="8" w:space="0" w:color="000000"/>
            </w:tcBorders>
            <w:shd w:val="clear" w:color="auto" w:fill="auto"/>
            <w:noWrap/>
            <w:tcMar>
              <w:top w:w="15" w:type="dxa"/>
              <w:left w:w="15" w:type="dxa"/>
              <w:right w:w="15" w:type="dxa"/>
            </w:tcMar>
            <w:vAlign w:val="center"/>
          </w:tcPr>
          <w:p w14:paraId="66B8C1A5"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1</w:t>
            </w:r>
            <w:r>
              <w:rPr>
                <w:rFonts w:ascii="方正仿宋简体" w:eastAsia="方正仿宋简体" w:hAnsi="方正仿宋简体" w:cs="方正仿宋简体"/>
                <w:color w:val="000000"/>
                <w:sz w:val="20"/>
                <w:szCs w:val="20"/>
              </w:rPr>
              <w:t>000</w:t>
            </w:r>
          </w:p>
        </w:tc>
        <w:tc>
          <w:tcPr>
            <w:tcW w:w="359" w:type="pct"/>
            <w:tcBorders>
              <w:top w:val="single" w:sz="4" w:space="0" w:color="auto"/>
              <w:left w:val="nil"/>
              <w:bottom w:val="single" w:sz="8" w:space="0" w:color="000000"/>
              <w:right w:val="single" w:sz="8" w:space="0" w:color="000000"/>
            </w:tcBorders>
            <w:shd w:val="clear" w:color="auto" w:fill="auto"/>
            <w:noWrap/>
            <w:tcMar>
              <w:top w:w="15" w:type="dxa"/>
              <w:left w:w="15" w:type="dxa"/>
              <w:right w:w="15" w:type="dxa"/>
            </w:tcMar>
            <w:vAlign w:val="center"/>
          </w:tcPr>
          <w:p w14:paraId="58E9D5D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single" w:sz="4" w:space="0" w:color="auto"/>
              <w:left w:val="nil"/>
              <w:bottom w:val="single" w:sz="8" w:space="0" w:color="000000"/>
              <w:right w:val="single" w:sz="8" w:space="0" w:color="000000"/>
            </w:tcBorders>
            <w:shd w:val="clear" w:color="auto" w:fill="auto"/>
            <w:noWrap/>
            <w:tcMar>
              <w:top w:w="15" w:type="dxa"/>
              <w:left w:w="15" w:type="dxa"/>
              <w:right w:w="15" w:type="dxa"/>
            </w:tcMar>
            <w:vAlign w:val="center"/>
          </w:tcPr>
          <w:p w14:paraId="1DBE9A5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4" w:space="0" w:color="auto"/>
              <w:left w:val="nil"/>
              <w:bottom w:val="single" w:sz="8" w:space="0" w:color="000000"/>
              <w:right w:val="single" w:sz="8" w:space="0" w:color="000000"/>
            </w:tcBorders>
            <w:shd w:val="clear" w:color="auto" w:fill="auto"/>
            <w:noWrap/>
            <w:tcMar>
              <w:top w:w="15" w:type="dxa"/>
              <w:left w:w="15" w:type="dxa"/>
              <w:right w:w="15" w:type="dxa"/>
            </w:tcMar>
            <w:vAlign w:val="center"/>
          </w:tcPr>
          <w:p w14:paraId="3432C1C9"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p>
        </w:tc>
      </w:tr>
      <w:tr w:rsidR="00707DEA" w14:paraId="451C0482" w14:textId="77777777" w:rsidTr="00707DEA">
        <w:trPr>
          <w:trHeight w:val="398"/>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4B3E89A2"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29</w:t>
            </w:r>
          </w:p>
        </w:tc>
        <w:tc>
          <w:tcPr>
            <w:tcW w:w="11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3932DCDA"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克汀病★</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F4F583B"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2</w:t>
            </w:r>
            <w:r>
              <w:rPr>
                <w:rFonts w:ascii="方正仿宋简体" w:eastAsia="方正仿宋简体" w:hAnsi="方正仿宋简体" w:cs="方正仿宋简体"/>
                <w:color w:val="000000"/>
                <w:sz w:val="20"/>
                <w:szCs w:val="20"/>
              </w:rPr>
              <w:t>000</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1F8C2BF"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1</w:t>
            </w:r>
            <w:r>
              <w:rPr>
                <w:rFonts w:ascii="方正仿宋简体" w:eastAsia="方正仿宋简体" w:hAnsi="方正仿宋简体" w:cs="方正仿宋简体"/>
                <w:color w:val="000000"/>
                <w:sz w:val="20"/>
                <w:szCs w:val="20"/>
              </w:rPr>
              <w:t>000</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F540834"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5CBA587"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509A28CC"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p>
        </w:tc>
      </w:tr>
      <w:tr w:rsidR="00707DEA" w14:paraId="3F219992" w14:textId="77777777" w:rsidTr="00707DEA">
        <w:trPr>
          <w:trHeight w:val="397"/>
          <w:jc w:val="center"/>
        </w:trPr>
        <w:tc>
          <w:tcPr>
            <w:tcW w:w="280"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5EE5C65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30</w:t>
            </w:r>
          </w:p>
        </w:tc>
        <w:tc>
          <w:tcPr>
            <w:tcW w:w="1181" w:type="pct"/>
            <w:tcBorders>
              <w:top w:val="nil"/>
              <w:left w:val="nil"/>
              <w:bottom w:val="single" w:sz="8" w:space="0" w:color="000000"/>
              <w:right w:val="single" w:sz="8" w:space="0" w:color="000000"/>
            </w:tcBorders>
            <w:shd w:val="clear" w:color="auto" w:fill="FFFFFF"/>
            <w:tcMar>
              <w:top w:w="15" w:type="dxa"/>
              <w:left w:w="15" w:type="dxa"/>
              <w:right w:w="15" w:type="dxa"/>
            </w:tcMar>
            <w:vAlign w:val="center"/>
          </w:tcPr>
          <w:p w14:paraId="2FF7E781"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苯丙酮尿症★</w:t>
            </w:r>
          </w:p>
        </w:tc>
        <w:tc>
          <w:tcPr>
            <w:tcW w:w="57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54791428"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无限额</w:t>
            </w:r>
          </w:p>
        </w:tc>
        <w:tc>
          <w:tcPr>
            <w:tcW w:w="51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40729A2" w14:textId="77777777" w:rsidR="00707DEA" w:rsidRDefault="00707DEA" w:rsidP="00E76517">
            <w:pPr>
              <w:jc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无限额</w:t>
            </w:r>
          </w:p>
        </w:tc>
        <w:tc>
          <w:tcPr>
            <w:tcW w:w="359"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1D5034B"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386"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3EC2D1C"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75%</w:t>
            </w:r>
          </w:p>
        </w:tc>
        <w:tc>
          <w:tcPr>
            <w:tcW w:w="1698"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568B755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限额参照门诊特殊疾病</w:t>
            </w:r>
          </w:p>
        </w:tc>
      </w:tr>
    </w:tbl>
    <w:p w14:paraId="070D3F66" w14:textId="77777777" w:rsidR="00707DEA" w:rsidRDefault="00707DEA" w:rsidP="00707DEA">
      <w:pPr>
        <w:widowControl/>
        <w:jc w:val="left"/>
        <w:textAlignment w:val="center"/>
        <w:rPr>
          <w:rFonts w:ascii="方正仿宋简体" w:eastAsia="方正仿宋简体" w:hAnsi="方正仿宋简体" w:cs="方正仿宋简体"/>
          <w:color w:val="000000"/>
          <w:kern w:val="0"/>
          <w:sz w:val="20"/>
          <w:szCs w:val="20"/>
          <w:lang w:bidi="ar"/>
        </w:rPr>
      </w:pPr>
      <w:r>
        <w:rPr>
          <w:rFonts w:ascii="方正仿宋简体" w:eastAsia="方正仿宋简体" w:hAnsi="方正仿宋简体" w:cs="方正仿宋简体" w:hint="eastAsia"/>
          <w:color w:val="000000"/>
          <w:kern w:val="0"/>
          <w:sz w:val="20"/>
          <w:szCs w:val="20"/>
          <w:lang w:bidi="ar"/>
        </w:rPr>
        <w:t>注：标注“★”的为本次新增病种</w:t>
      </w:r>
    </w:p>
    <w:p w14:paraId="12A186FE" w14:textId="77777777" w:rsidR="00707DEA" w:rsidRDefault="00707DEA" w:rsidP="00707DEA">
      <w:pPr>
        <w:widowControl/>
        <w:spacing w:line="560" w:lineRule="exact"/>
        <w:ind w:firstLineChars="200" w:firstLine="640"/>
        <w:jc w:val="left"/>
        <w:rPr>
          <w:rFonts w:ascii="方正仿宋简体" w:eastAsia="方正仿宋简体" w:hAnsiTheme="majorEastAsia" w:cs="宋体"/>
          <w:kern w:val="0"/>
          <w:sz w:val="32"/>
          <w:szCs w:val="32"/>
        </w:rPr>
        <w:sectPr w:rsidR="00707DEA" w:rsidSect="00707DEA">
          <w:pgSz w:w="16838" w:h="11906" w:orient="landscape"/>
          <w:pgMar w:top="1588" w:right="2098" w:bottom="1474" w:left="1985" w:header="851" w:footer="992" w:gutter="0"/>
          <w:pgNumType w:fmt="numberInDash"/>
          <w:cols w:space="425"/>
          <w:docGrid w:type="lines" w:linePitch="312"/>
        </w:sectPr>
      </w:pPr>
    </w:p>
    <w:p w14:paraId="630724FE" w14:textId="7291959F" w:rsidR="00707DEA" w:rsidRPr="00707DEA" w:rsidRDefault="00707DEA" w:rsidP="00707DEA">
      <w:pPr>
        <w:widowControl/>
        <w:spacing w:line="560" w:lineRule="exact"/>
        <w:jc w:val="left"/>
        <w:rPr>
          <w:rFonts w:ascii="方正黑体简体" w:eastAsia="方正黑体简体" w:hAnsiTheme="majorEastAsia" w:cs="宋体"/>
          <w:kern w:val="0"/>
          <w:sz w:val="32"/>
          <w:szCs w:val="32"/>
        </w:rPr>
      </w:pPr>
      <w:r w:rsidRPr="00707DEA">
        <w:rPr>
          <w:rFonts w:ascii="方正黑体简体" w:eastAsia="方正黑体简体" w:hAnsiTheme="majorEastAsia" w:cs="宋体" w:hint="eastAsia"/>
          <w:kern w:val="0"/>
          <w:sz w:val="32"/>
          <w:szCs w:val="32"/>
        </w:rPr>
        <w:lastRenderedPageBreak/>
        <w:t>附件2</w:t>
      </w:r>
    </w:p>
    <w:p w14:paraId="6C9D6196" w14:textId="2CE017D8" w:rsidR="00707DEA" w:rsidRPr="00707DEA" w:rsidRDefault="00707DEA" w:rsidP="007C79FD">
      <w:pPr>
        <w:widowControl/>
        <w:spacing w:line="560" w:lineRule="exact"/>
        <w:jc w:val="center"/>
        <w:rPr>
          <w:rFonts w:ascii="方正小标宋简体" w:eastAsia="方正小标宋简体" w:hAnsiTheme="majorEastAsia" w:cs="宋体"/>
          <w:kern w:val="0"/>
          <w:sz w:val="44"/>
          <w:szCs w:val="44"/>
        </w:rPr>
      </w:pPr>
      <w:r w:rsidRPr="00707DEA">
        <w:rPr>
          <w:rFonts w:ascii="方正小标宋简体" w:eastAsia="方正小标宋简体" w:hAnsiTheme="majorEastAsia" w:cs="宋体" w:hint="eastAsia"/>
          <w:kern w:val="0"/>
          <w:sz w:val="44"/>
          <w:szCs w:val="44"/>
        </w:rPr>
        <w:t>基本医疗保险门诊特殊疾病待遇对照表</w:t>
      </w:r>
    </w:p>
    <w:tbl>
      <w:tblPr>
        <w:tblW w:w="5000" w:type="pct"/>
        <w:tblCellMar>
          <w:left w:w="0" w:type="dxa"/>
          <w:right w:w="0" w:type="dxa"/>
        </w:tblCellMar>
        <w:tblLook w:val="04A0" w:firstRow="1" w:lastRow="0" w:firstColumn="1" w:lastColumn="0" w:noHBand="0" w:noVBand="1"/>
      </w:tblPr>
      <w:tblGrid>
        <w:gridCol w:w="717"/>
        <w:gridCol w:w="3107"/>
        <w:gridCol w:w="1703"/>
        <w:gridCol w:w="1366"/>
        <w:gridCol w:w="683"/>
        <w:gridCol w:w="698"/>
        <w:gridCol w:w="4471"/>
      </w:tblGrid>
      <w:tr w:rsidR="00707DEA" w14:paraId="307FAD9C" w14:textId="77777777" w:rsidTr="00707DEA">
        <w:trPr>
          <w:trHeight w:val="698"/>
          <w:tblHeader/>
        </w:trPr>
        <w:tc>
          <w:tcPr>
            <w:tcW w:w="281"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B5A662" w14:textId="77777777" w:rsidR="00707DEA" w:rsidRDefault="00707DEA" w:rsidP="00E76517">
            <w:pPr>
              <w:widowControl/>
              <w:jc w:val="center"/>
              <w:textAlignment w:val="center"/>
              <w:rPr>
                <w:rFonts w:ascii="方正仿宋简体" w:eastAsia="方正仿宋简体" w:hAnsi="方正仿宋简体" w:cs="方正仿宋简体"/>
                <w:b/>
                <w:color w:val="000000"/>
                <w:sz w:val="20"/>
                <w:szCs w:val="20"/>
              </w:rPr>
            </w:pPr>
            <w:r>
              <w:rPr>
                <w:rFonts w:ascii="方正仿宋简体" w:eastAsia="方正仿宋简体" w:hAnsi="方正仿宋简体" w:cs="方正仿宋简体" w:hint="eastAsia"/>
                <w:b/>
                <w:color w:val="000000"/>
                <w:kern w:val="0"/>
                <w:sz w:val="20"/>
                <w:szCs w:val="20"/>
                <w:lang w:bidi="ar"/>
              </w:rPr>
              <w:t>序号</w:t>
            </w:r>
          </w:p>
        </w:tc>
        <w:tc>
          <w:tcPr>
            <w:tcW w:w="1219"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FBCF737" w14:textId="77777777" w:rsidR="00707DEA" w:rsidRDefault="00707DEA" w:rsidP="00E76517">
            <w:pPr>
              <w:widowControl/>
              <w:jc w:val="center"/>
              <w:textAlignment w:val="center"/>
              <w:rPr>
                <w:rFonts w:ascii="方正仿宋简体" w:eastAsia="方正仿宋简体" w:hAnsi="方正仿宋简体" w:cs="方正仿宋简体"/>
                <w:b/>
                <w:color w:val="000000"/>
                <w:sz w:val="20"/>
                <w:szCs w:val="20"/>
              </w:rPr>
            </w:pPr>
            <w:r>
              <w:rPr>
                <w:rFonts w:ascii="方正仿宋简体" w:eastAsia="方正仿宋简体" w:hAnsi="方正仿宋简体" w:cs="方正仿宋简体" w:hint="eastAsia"/>
                <w:b/>
                <w:color w:val="000000"/>
                <w:kern w:val="0"/>
                <w:sz w:val="20"/>
                <w:szCs w:val="20"/>
                <w:lang w:bidi="ar"/>
              </w:rPr>
              <w:t>病种</w:t>
            </w:r>
          </w:p>
        </w:tc>
        <w:tc>
          <w:tcPr>
            <w:tcW w:w="1204"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5F64A4F6" w14:textId="77777777" w:rsidR="00707DEA" w:rsidRDefault="00707DEA" w:rsidP="00E76517">
            <w:pPr>
              <w:widowControl/>
              <w:jc w:val="center"/>
              <w:textAlignment w:val="center"/>
              <w:rPr>
                <w:rFonts w:ascii="方正仿宋简体" w:eastAsia="方正仿宋简体" w:hAnsi="方正仿宋简体" w:cs="方正仿宋简体"/>
                <w:b/>
                <w:color w:val="000000"/>
                <w:sz w:val="20"/>
                <w:szCs w:val="20"/>
              </w:rPr>
            </w:pPr>
            <w:r>
              <w:rPr>
                <w:rFonts w:ascii="方正仿宋简体" w:eastAsia="方正仿宋简体" w:hAnsi="方正仿宋简体" w:cs="方正仿宋简体" w:hint="eastAsia"/>
                <w:b/>
                <w:color w:val="000000"/>
                <w:kern w:val="0"/>
                <w:sz w:val="20"/>
                <w:szCs w:val="20"/>
                <w:lang w:bidi="ar"/>
              </w:rPr>
              <w:t>医保最高支付限额(元）</w:t>
            </w:r>
          </w:p>
        </w:tc>
        <w:tc>
          <w:tcPr>
            <w:tcW w:w="542"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319631C" w14:textId="77777777" w:rsidR="00707DEA" w:rsidRDefault="00707DEA" w:rsidP="00E76517">
            <w:pPr>
              <w:widowControl/>
              <w:jc w:val="center"/>
              <w:textAlignment w:val="center"/>
              <w:rPr>
                <w:rFonts w:ascii="方正仿宋简体" w:eastAsia="方正仿宋简体" w:hAnsi="方正仿宋简体" w:cs="方正仿宋简体"/>
                <w:color w:val="000000"/>
                <w:kern w:val="0"/>
                <w:sz w:val="20"/>
                <w:szCs w:val="20"/>
                <w:lang w:bidi="ar"/>
              </w:rPr>
            </w:pPr>
            <w:r>
              <w:rPr>
                <w:rFonts w:ascii="方正仿宋简体" w:eastAsia="方正仿宋简体" w:hAnsi="方正仿宋简体" w:cs="方正仿宋简体" w:hint="eastAsia"/>
                <w:b/>
                <w:color w:val="000000"/>
                <w:kern w:val="0"/>
                <w:sz w:val="20"/>
                <w:szCs w:val="20"/>
                <w:lang w:bidi="ar"/>
              </w:rPr>
              <w:t>报销比例</w:t>
            </w:r>
          </w:p>
        </w:tc>
        <w:tc>
          <w:tcPr>
            <w:tcW w:w="175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6FFBF8AB" w14:textId="77777777" w:rsidR="00707DEA" w:rsidRDefault="00707DEA" w:rsidP="00E76517">
            <w:pPr>
              <w:widowControl/>
              <w:jc w:val="center"/>
              <w:textAlignment w:val="center"/>
              <w:rPr>
                <w:rFonts w:ascii="方正仿宋简体" w:eastAsia="方正仿宋简体" w:hAnsi="方正仿宋简体" w:cs="方正仿宋简体"/>
                <w:color w:val="000000"/>
                <w:kern w:val="0"/>
                <w:sz w:val="20"/>
                <w:szCs w:val="20"/>
                <w:lang w:bidi="ar"/>
              </w:rPr>
            </w:pPr>
            <w:r>
              <w:rPr>
                <w:rFonts w:ascii="方正仿宋简体" w:eastAsia="方正仿宋简体" w:hAnsi="方正仿宋简体" w:cs="方正仿宋简体" w:hint="eastAsia"/>
                <w:b/>
                <w:color w:val="000000"/>
                <w:kern w:val="0"/>
                <w:sz w:val="20"/>
                <w:szCs w:val="20"/>
                <w:lang w:bidi="ar"/>
              </w:rPr>
              <w:t>备注</w:t>
            </w:r>
          </w:p>
        </w:tc>
      </w:tr>
      <w:tr w:rsidR="00707DEA" w14:paraId="37E01B47" w14:textId="77777777" w:rsidTr="00707DEA">
        <w:trPr>
          <w:trHeight w:val="307"/>
          <w:tblHeader/>
        </w:trPr>
        <w:tc>
          <w:tcPr>
            <w:tcW w:w="281" w:type="pct"/>
            <w:vMerge/>
            <w:tcBorders>
              <w:top w:val="single" w:sz="4" w:space="0" w:color="auto"/>
              <w:left w:val="single" w:sz="4" w:space="0" w:color="auto"/>
              <w:bottom w:val="single" w:sz="8" w:space="0" w:color="000000"/>
              <w:right w:val="single" w:sz="8" w:space="0" w:color="000000"/>
            </w:tcBorders>
            <w:shd w:val="clear" w:color="auto" w:fill="auto"/>
            <w:noWrap/>
            <w:tcMar>
              <w:top w:w="15" w:type="dxa"/>
              <w:left w:w="15" w:type="dxa"/>
              <w:right w:w="15" w:type="dxa"/>
            </w:tcMar>
            <w:vAlign w:val="center"/>
          </w:tcPr>
          <w:p w14:paraId="2D340C52" w14:textId="77777777" w:rsidR="00707DEA" w:rsidRDefault="00707DEA" w:rsidP="00E76517">
            <w:pPr>
              <w:widowControl/>
              <w:jc w:val="center"/>
              <w:textAlignment w:val="center"/>
              <w:rPr>
                <w:rFonts w:ascii="方正仿宋简体" w:eastAsia="方正仿宋简体" w:hAnsi="方正仿宋简体" w:cs="方正仿宋简体"/>
                <w:color w:val="000000"/>
                <w:kern w:val="0"/>
                <w:sz w:val="20"/>
                <w:szCs w:val="20"/>
                <w:lang w:bidi="ar"/>
              </w:rPr>
            </w:pPr>
          </w:p>
        </w:tc>
        <w:tc>
          <w:tcPr>
            <w:tcW w:w="1219" w:type="pct"/>
            <w:vMerge/>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40C966AD" w14:textId="77777777" w:rsidR="00707DEA" w:rsidRDefault="00707DEA" w:rsidP="00E76517">
            <w:pPr>
              <w:widowControl/>
              <w:jc w:val="center"/>
              <w:textAlignment w:val="center"/>
              <w:rPr>
                <w:rFonts w:ascii="方正仿宋简体" w:eastAsia="方正仿宋简体" w:hAnsi="方正仿宋简体" w:cs="方正仿宋简体"/>
                <w:color w:val="000000"/>
                <w:kern w:val="0"/>
                <w:sz w:val="20"/>
                <w:szCs w:val="20"/>
                <w:lang w:bidi="ar"/>
              </w:rPr>
            </w:pPr>
          </w:p>
        </w:tc>
        <w:tc>
          <w:tcPr>
            <w:tcW w:w="668" w:type="pct"/>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0974E03B" w14:textId="77777777" w:rsidR="00707DEA" w:rsidRDefault="00707DEA" w:rsidP="00E76517">
            <w:pPr>
              <w:widowControl/>
              <w:jc w:val="center"/>
              <w:textAlignment w:val="center"/>
              <w:rPr>
                <w:rFonts w:ascii="方正仿宋简体" w:eastAsia="方正仿宋简体" w:hAnsi="方正仿宋简体" w:cs="方正仿宋简体"/>
                <w:b/>
                <w:color w:val="000000"/>
                <w:sz w:val="20"/>
                <w:szCs w:val="20"/>
              </w:rPr>
            </w:pPr>
            <w:r>
              <w:rPr>
                <w:rFonts w:ascii="方正仿宋简体" w:eastAsia="方正仿宋简体" w:hAnsi="方正仿宋简体" w:cs="方正仿宋简体" w:hint="eastAsia"/>
                <w:b/>
                <w:color w:val="000000"/>
                <w:kern w:val="0"/>
                <w:sz w:val="20"/>
                <w:szCs w:val="20"/>
                <w:lang w:bidi="ar"/>
              </w:rPr>
              <w:t>职工</w:t>
            </w:r>
          </w:p>
        </w:tc>
        <w:tc>
          <w:tcPr>
            <w:tcW w:w="536" w:type="pct"/>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14:paraId="63CAE1B1" w14:textId="77777777" w:rsidR="00707DEA" w:rsidRDefault="00707DEA" w:rsidP="00E76517">
            <w:pPr>
              <w:widowControl/>
              <w:jc w:val="center"/>
              <w:textAlignment w:val="center"/>
              <w:rPr>
                <w:rFonts w:ascii="方正仿宋简体" w:eastAsia="方正仿宋简体" w:hAnsi="方正仿宋简体" w:cs="方正仿宋简体"/>
                <w:b/>
                <w:color w:val="000000"/>
                <w:sz w:val="20"/>
                <w:szCs w:val="20"/>
              </w:rPr>
            </w:pPr>
            <w:r>
              <w:rPr>
                <w:rFonts w:ascii="方正仿宋简体" w:eastAsia="方正仿宋简体" w:hAnsi="方正仿宋简体" w:cs="方正仿宋简体" w:hint="eastAsia"/>
                <w:b/>
                <w:color w:val="000000"/>
                <w:kern w:val="0"/>
                <w:sz w:val="20"/>
                <w:szCs w:val="20"/>
                <w:lang w:bidi="ar"/>
              </w:rPr>
              <w:t>居民</w:t>
            </w:r>
          </w:p>
        </w:tc>
        <w:tc>
          <w:tcPr>
            <w:tcW w:w="268" w:type="pct"/>
            <w:tcBorders>
              <w:top w:val="single" w:sz="4" w:space="0" w:color="auto"/>
              <w:left w:val="nil"/>
              <w:bottom w:val="single" w:sz="8" w:space="0" w:color="000000"/>
              <w:right w:val="single" w:sz="8" w:space="0" w:color="000000"/>
            </w:tcBorders>
            <w:shd w:val="clear" w:color="auto" w:fill="auto"/>
            <w:noWrap/>
            <w:tcMar>
              <w:top w:w="15" w:type="dxa"/>
              <w:left w:w="15" w:type="dxa"/>
              <w:right w:w="15" w:type="dxa"/>
            </w:tcMar>
            <w:vAlign w:val="center"/>
          </w:tcPr>
          <w:p w14:paraId="79412E38" w14:textId="77777777" w:rsidR="00707DEA" w:rsidRDefault="00707DEA" w:rsidP="00E76517">
            <w:pPr>
              <w:widowControl/>
              <w:jc w:val="center"/>
              <w:textAlignment w:val="center"/>
              <w:rPr>
                <w:rFonts w:ascii="方正仿宋简体" w:eastAsia="方正仿宋简体" w:hAnsi="方正仿宋简体" w:cs="方正仿宋简体"/>
                <w:b/>
                <w:color w:val="000000"/>
                <w:sz w:val="20"/>
                <w:szCs w:val="20"/>
              </w:rPr>
            </w:pPr>
            <w:r>
              <w:rPr>
                <w:rFonts w:ascii="方正仿宋简体" w:eastAsia="方正仿宋简体" w:hAnsi="方正仿宋简体" w:cs="方正仿宋简体" w:hint="eastAsia"/>
                <w:b/>
                <w:color w:val="000000"/>
                <w:kern w:val="0"/>
                <w:sz w:val="20"/>
                <w:szCs w:val="20"/>
                <w:lang w:bidi="ar"/>
              </w:rPr>
              <w:t>职工</w:t>
            </w:r>
          </w:p>
        </w:tc>
        <w:tc>
          <w:tcPr>
            <w:tcW w:w="274" w:type="pct"/>
            <w:tcBorders>
              <w:top w:val="single" w:sz="4" w:space="0" w:color="auto"/>
              <w:left w:val="nil"/>
              <w:bottom w:val="single" w:sz="8" w:space="0" w:color="000000"/>
              <w:right w:val="single" w:sz="8" w:space="0" w:color="000000"/>
            </w:tcBorders>
            <w:shd w:val="clear" w:color="auto" w:fill="auto"/>
            <w:noWrap/>
            <w:tcMar>
              <w:top w:w="15" w:type="dxa"/>
              <w:left w:w="15" w:type="dxa"/>
              <w:right w:w="15" w:type="dxa"/>
            </w:tcMar>
            <w:vAlign w:val="center"/>
          </w:tcPr>
          <w:p w14:paraId="54972243" w14:textId="77777777" w:rsidR="00707DEA" w:rsidRDefault="00707DEA" w:rsidP="00E76517">
            <w:pPr>
              <w:widowControl/>
              <w:jc w:val="center"/>
              <w:textAlignment w:val="center"/>
              <w:rPr>
                <w:rFonts w:ascii="方正仿宋简体" w:eastAsia="方正仿宋简体" w:hAnsi="方正仿宋简体" w:cs="方正仿宋简体"/>
                <w:b/>
                <w:color w:val="000000"/>
                <w:sz w:val="20"/>
                <w:szCs w:val="20"/>
              </w:rPr>
            </w:pPr>
            <w:r>
              <w:rPr>
                <w:rFonts w:ascii="方正仿宋简体" w:eastAsia="方正仿宋简体" w:hAnsi="方正仿宋简体" w:cs="方正仿宋简体" w:hint="eastAsia"/>
                <w:b/>
                <w:color w:val="000000"/>
                <w:kern w:val="0"/>
                <w:sz w:val="20"/>
                <w:szCs w:val="20"/>
                <w:lang w:bidi="ar"/>
              </w:rPr>
              <w:t>居民</w:t>
            </w:r>
          </w:p>
        </w:tc>
        <w:tc>
          <w:tcPr>
            <w:tcW w:w="1754" w:type="pct"/>
            <w:vMerge/>
            <w:tcBorders>
              <w:top w:val="single" w:sz="4" w:space="0" w:color="auto"/>
              <w:left w:val="nil"/>
              <w:bottom w:val="single" w:sz="8" w:space="0" w:color="000000"/>
              <w:right w:val="single" w:sz="4" w:space="0" w:color="auto"/>
            </w:tcBorders>
            <w:shd w:val="clear" w:color="auto" w:fill="auto"/>
            <w:tcMar>
              <w:top w:w="15" w:type="dxa"/>
              <w:left w:w="15" w:type="dxa"/>
              <w:right w:w="15" w:type="dxa"/>
            </w:tcMar>
            <w:vAlign w:val="center"/>
          </w:tcPr>
          <w:p w14:paraId="450A515C" w14:textId="77777777" w:rsidR="00707DEA" w:rsidRDefault="00707DEA" w:rsidP="00E76517">
            <w:pPr>
              <w:widowControl/>
              <w:jc w:val="center"/>
              <w:textAlignment w:val="center"/>
              <w:rPr>
                <w:rFonts w:ascii="方正仿宋简体" w:eastAsia="方正仿宋简体" w:hAnsi="方正仿宋简体" w:cs="方正仿宋简体"/>
                <w:color w:val="000000"/>
                <w:kern w:val="0"/>
                <w:sz w:val="20"/>
                <w:szCs w:val="20"/>
                <w:lang w:bidi="ar"/>
              </w:rPr>
            </w:pPr>
          </w:p>
        </w:tc>
      </w:tr>
      <w:tr w:rsidR="00707DEA" w14:paraId="61507AD7" w14:textId="77777777" w:rsidTr="00707DEA">
        <w:trPr>
          <w:trHeight w:val="90"/>
        </w:trPr>
        <w:tc>
          <w:tcPr>
            <w:tcW w:w="281"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B833901"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1</w:t>
            </w:r>
          </w:p>
        </w:tc>
        <w:tc>
          <w:tcPr>
            <w:tcW w:w="1219"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42E966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恶性肿瘤（含白血病）</w:t>
            </w:r>
          </w:p>
        </w:tc>
        <w:tc>
          <w:tcPr>
            <w:tcW w:w="66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A4CF2B7"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与住院费用合并限额30万</w:t>
            </w:r>
          </w:p>
        </w:tc>
        <w:tc>
          <w:tcPr>
            <w:tcW w:w="53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250835A4"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与住院费用合并限额20万</w:t>
            </w:r>
          </w:p>
        </w:tc>
        <w:tc>
          <w:tcPr>
            <w:tcW w:w="26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6FEA247"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95%</w:t>
            </w:r>
          </w:p>
        </w:tc>
        <w:tc>
          <w:tcPr>
            <w:tcW w:w="274"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31A4657F"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1754"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0AD67B9A"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原鉴定为“恶性肿瘤门诊放化疗”、“白血病的门诊治疗”、“恶性肿瘤非放化疗治疗”的参保人员，统一享受受该门诊特殊疾病待遇</w:t>
            </w:r>
          </w:p>
        </w:tc>
      </w:tr>
      <w:tr w:rsidR="00707DEA" w14:paraId="6285546B" w14:textId="77777777" w:rsidTr="00707DEA">
        <w:trPr>
          <w:trHeight w:val="225"/>
        </w:trPr>
        <w:tc>
          <w:tcPr>
            <w:tcW w:w="281"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7857746"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2</w:t>
            </w:r>
          </w:p>
        </w:tc>
        <w:tc>
          <w:tcPr>
            <w:tcW w:w="1219"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63DAB39"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器官移植术后的门诊抗排异性治疗</w:t>
            </w:r>
          </w:p>
        </w:tc>
        <w:tc>
          <w:tcPr>
            <w:tcW w:w="66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6DE67AD"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与住院费用合并限额30万</w:t>
            </w:r>
          </w:p>
        </w:tc>
        <w:tc>
          <w:tcPr>
            <w:tcW w:w="53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D3C13A5"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与住院费用合并限额20万</w:t>
            </w:r>
          </w:p>
        </w:tc>
        <w:tc>
          <w:tcPr>
            <w:tcW w:w="26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24CA5279"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95%</w:t>
            </w:r>
          </w:p>
        </w:tc>
        <w:tc>
          <w:tcPr>
            <w:tcW w:w="274"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0CAA1E9"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1754"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78B212BA"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3D098BCD" w14:textId="77777777" w:rsidTr="00707DEA">
        <w:trPr>
          <w:trHeight w:val="1010"/>
        </w:trPr>
        <w:tc>
          <w:tcPr>
            <w:tcW w:w="281"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004730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sz w:val="20"/>
                <w:szCs w:val="20"/>
              </w:rPr>
              <w:t>3</w:t>
            </w:r>
          </w:p>
        </w:tc>
        <w:tc>
          <w:tcPr>
            <w:tcW w:w="1219"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5BC9095"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慢性肾功能衰竭</w:t>
            </w:r>
          </w:p>
        </w:tc>
        <w:tc>
          <w:tcPr>
            <w:tcW w:w="66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E0365D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与住院费用合并限额30万</w:t>
            </w:r>
          </w:p>
        </w:tc>
        <w:tc>
          <w:tcPr>
            <w:tcW w:w="53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366CE6A"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与住院费用合并限额20万</w:t>
            </w:r>
          </w:p>
        </w:tc>
        <w:tc>
          <w:tcPr>
            <w:tcW w:w="26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1A095BCD"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95%</w:t>
            </w:r>
          </w:p>
        </w:tc>
        <w:tc>
          <w:tcPr>
            <w:tcW w:w="274"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4139026"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1754"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2D8E095A"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原鉴定为“慢性肾功能衰竭的门诊维持性血液透析或腹膜透析治疗”和“慢性肾功能衰竭的门诊非透析治疗”的参保人员统一享受该门诊特殊疾病待遇</w:t>
            </w:r>
          </w:p>
        </w:tc>
      </w:tr>
      <w:tr w:rsidR="00707DEA" w14:paraId="0B506623" w14:textId="77777777" w:rsidTr="00707DEA">
        <w:trPr>
          <w:trHeight w:val="770"/>
        </w:trPr>
        <w:tc>
          <w:tcPr>
            <w:tcW w:w="281"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245039A"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4</w:t>
            </w:r>
          </w:p>
        </w:tc>
        <w:tc>
          <w:tcPr>
            <w:tcW w:w="1219"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1CA7F367"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血友病</w:t>
            </w:r>
          </w:p>
        </w:tc>
        <w:tc>
          <w:tcPr>
            <w:tcW w:w="66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23182B1"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与住院费用合并限额30万</w:t>
            </w:r>
          </w:p>
        </w:tc>
        <w:tc>
          <w:tcPr>
            <w:tcW w:w="53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06FBD0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与住院费用合并限额20万</w:t>
            </w:r>
          </w:p>
        </w:tc>
        <w:tc>
          <w:tcPr>
            <w:tcW w:w="26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9B4AC9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95%</w:t>
            </w:r>
          </w:p>
        </w:tc>
        <w:tc>
          <w:tcPr>
            <w:tcW w:w="274"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34CC822"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1754"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63A6A68D"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该病种原为门诊慢性病待遇，现调整至门诊特殊疾病待遇</w:t>
            </w:r>
          </w:p>
        </w:tc>
      </w:tr>
      <w:tr w:rsidR="00707DEA" w14:paraId="0C8A810C" w14:textId="77777777" w:rsidTr="00707DEA">
        <w:trPr>
          <w:trHeight w:val="90"/>
        </w:trPr>
        <w:tc>
          <w:tcPr>
            <w:tcW w:w="281"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266B0A4F"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5</w:t>
            </w:r>
          </w:p>
        </w:tc>
        <w:tc>
          <w:tcPr>
            <w:tcW w:w="1219"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3773803"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湿性年龄相关性黄斑变性</w:t>
            </w:r>
          </w:p>
        </w:tc>
        <w:tc>
          <w:tcPr>
            <w:tcW w:w="66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3FACB796"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与住院费用合并限额30万</w:t>
            </w:r>
          </w:p>
        </w:tc>
        <w:tc>
          <w:tcPr>
            <w:tcW w:w="53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00BCFE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与住院费用合并限额20万</w:t>
            </w:r>
          </w:p>
        </w:tc>
        <w:tc>
          <w:tcPr>
            <w:tcW w:w="26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034C084"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95%</w:t>
            </w:r>
          </w:p>
        </w:tc>
        <w:tc>
          <w:tcPr>
            <w:tcW w:w="274"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42CA66BD"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1754" w:type="pct"/>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14:paraId="69D431E1" w14:textId="77777777" w:rsidR="00707DEA" w:rsidRDefault="00707DEA" w:rsidP="00E76517">
            <w:pPr>
              <w:jc w:val="center"/>
              <w:rPr>
                <w:rFonts w:ascii="方正仿宋简体" w:eastAsia="方正仿宋简体" w:hAnsi="方正仿宋简体" w:cs="方正仿宋简体"/>
                <w:color w:val="000000"/>
                <w:sz w:val="20"/>
                <w:szCs w:val="20"/>
              </w:rPr>
            </w:pPr>
          </w:p>
        </w:tc>
      </w:tr>
      <w:tr w:rsidR="00707DEA" w14:paraId="16D0C49A" w14:textId="77777777" w:rsidTr="00707DEA">
        <w:trPr>
          <w:trHeight w:val="770"/>
        </w:trPr>
        <w:tc>
          <w:tcPr>
            <w:tcW w:w="281"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388569F3"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6</w:t>
            </w:r>
          </w:p>
        </w:tc>
        <w:tc>
          <w:tcPr>
            <w:tcW w:w="1219"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13E58C8"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儿童先天性心脏病</w:t>
            </w:r>
          </w:p>
        </w:tc>
        <w:tc>
          <w:tcPr>
            <w:tcW w:w="66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7FE0D1C2"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w:t>
            </w:r>
          </w:p>
        </w:tc>
        <w:tc>
          <w:tcPr>
            <w:tcW w:w="53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6EDC0F43"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与住院费用合并限额20万</w:t>
            </w:r>
          </w:p>
        </w:tc>
        <w:tc>
          <w:tcPr>
            <w:tcW w:w="26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B426D1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95%</w:t>
            </w:r>
          </w:p>
        </w:tc>
        <w:tc>
          <w:tcPr>
            <w:tcW w:w="274"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0E5EABB3"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1754"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60ED9DEF"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居民基本医疗保险病种</w:t>
            </w:r>
          </w:p>
        </w:tc>
      </w:tr>
      <w:tr w:rsidR="00707DEA" w14:paraId="6D02F097" w14:textId="77777777" w:rsidTr="00707DEA">
        <w:trPr>
          <w:trHeight w:val="298"/>
        </w:trPr>
        <w:tc>
          <w:tcPr>
            <w:tcW w:w="281" w:type="pct"/>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14:paraId="6212F533"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7</w:t>
            </w:r>
          </w:p>
        </w:tc>
        <w:tc>
          <w:tcPr>
            <w:tcW w:w="1219"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0C559AA5"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儿童先天性白血病</w:t>
            </w:r>
          </w:p>
        </w:tc>
        <w:tc>
          <w:tcPr>
            <w:tcW w:w="668"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B1A5BBF"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w:t>
            </w:r>
          </w:p>
        </w:tc>
        <w:tc>
          <w:tcPr>
            <w:tcW w:w="536" w:type="pct"/>
            <w:tcBorders>
              <w:top w:val="nil"/>
              <w:left w:val="nil"/>
              <w:bottom w:val="single" w:sz="8" w:space="0" w:color="000000"/>
              <w:right w:val="single" w:sz="8" w:space="0" w:color="000000"/>
            </w:tcBorders>
            <w:shd w:val="clear" w:color="auto" w:fill="auto"/>
            <w:tcMar>
              <w:top w:w="15" w:type="dxa"/>
              <w:left w:w="15" w:type="dxa"/>
              <w:right w:w="15" w:type="dxa"/>
            </w:tcMar>
            <w:vAlign w:val="center"/>
          </w:tcPr>
          <w:p w14:paraId="4D3E83E1"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与住院费用合并限额20万</w:t>
            </w:r>
          </w:p>
        </w:tc>
        <w:tc>
          <w:tcPr>
            <w:tcW w:w="268"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7256323E"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95%</w:t>
            </w:r>
          </w:p>
        </w:tc>
        <w:tc>
          <w:tcPr>
            <w:tcW w:w="274" w:type="pct"/>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14:paraId="6FD256C0"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85%</w:t>
            </w:r>
          </w:p>
        </w:tc>
        <w:tc>
          <w:tcPr>
            <w:tcW w:w="1754" w:type="pct"/>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14:paraId="7357090B" w14:textId="77777777" w:rsidR="00707DEA" w:rsidRDefault="00707DEA" w:rsidP="00E76517">
            <w:pPr>
              <w:widowControl/>
              <w:jc w:val="center"/>
              <w:textAlignment w:val="center"/>
              <w:rPr>
                <w:rFonts w:ascii="方正仿宋简体" w:eastAsia="方正仿宋简体" w:hAnsi="方正仿宋简体" w:cs="方正仿宋简体"/>
                <w:color w:val="000000"/>
                <w:sz w:val="20"/>
                <w:szCs w:val="20"/>
              </w:rPr>
            </w:pPr>
            <w:r>
              <w:rPr>
                <w:rFonts w:ascii="方正仿宋简体" w:eastAsia="方正仿宋简体" w:hAnsi="方正仿宋简体" w:cs="方正仿宋简体" w:hint="eastAsia"/>
                <w:color w:val="000000"/>
                <w:kern w:val="0"/>
                <w:sz w:val="20"/>
                <w:szCs w:val="20"/>
                <w:lang w:bidi="ar"/>
              </w:rPr>
              <w:t>居民基本医疗保险病种</w:t>
            </w:r>
          </w:p>
        </w:tc>
      </w:tr>
    </w:tbl>
    <w:p w14:paraId="290F37E9" w14:textId="523D4076" w:rsidR="00673D64" w:rsidRDefault="002922A9" w:rsidP="00E26C16">
      <w:pPr>
        <w:widowControl/>
        <w:spacing w:line="560" w:lineRule="exact"/>
        <w:jc w:val="center"/>
        <w:rPr>
          <w:rFonts w:ascii="方正仿宋简体" w:eastAsia="方正仿宋简体" w:hAnsiTheme="majorEastAsia" w:cs="宋体"/>
          <w:kern w:val="0"/>
          <w:sz w:val="32"/>
          <w:szCs w:val="32"/>
        </w:rPr>
        <w:sectPr w:rsidR="00673D64" w:rsidSect="00707DEA">
          <w:pgSz w:w="16838" w:h="11906" w:orient="landscape"/>
          <w:pgMar w:top="1588" w:right="2098" w:bottom="1474" w:left="1985" w:header="851" w:footer="992" w:gutter="0"/>
          <w:pgNumType w:fmt="numberInDash"/>
          <w:cols w:space="425"/>
          <w:docGrid w:type="lines" w:linePitch="312"/>
        </w:sectPr>
      </w:pPr>
      <w:r>
        <w:rPr>
          <w:rFonts w:ascii="方正仿宋简体" w:eastAsia="方正仿宋简体" w:hAnsiTheme="majorEastAsia" w:cs="宋体" w:hint="eastAsia"/>
          <w:kern w:val="0"/>
          <w:sz w:val="32"/>
          <w:szCs w:val="32"/>
        </w:rPr>
        <w:t xml:space="preserve">                  </w:t>
      </w:r>
    </w:p>
    <w:p w14:paraId="47E0A4F5" w14:textId="50E01C5C" w:rsidR="00673D64" w:rsidRPr="00951362" w:rsidRDefault="002922A9">
      <w:pPr>
        <w:jc w:val="left"/>
        <w:rPr>
          <w:rFonts w:ascii="黑体" w:eastAsia="黑体" w:hAnsi="黑体"/>
          <w:sz w:val="32"/>
          <w:szCs w:val="32"/>
        </w:rPr>
      </w:pPr>
      <w:r w:rsidRPr="00951362">
        <w:rPr>
          <w:rFonts w:ascii="黑体" w:eastAsia="黑体" w:hAnsi="黑体" w:hint="eastAsia"/>
          <w:sz w:val="32"/>
          <w:szCs w:val="32"/>
        </w:rPr>
        <w:lastRenderedPageBreak/>
        <w:t>附件</w:t>
      </w:r>
      <w:r w:rsidR="005E0463">
        <w:rPr>
          <w:rFonts w:ascii="黑体" w:eastAsia="黑体" w:hAnsi="黑体"/>
          <w:sz w:val="32"/>
          <w:szCs w:val="32"/>
        </w:rPr>
        <w:t>3</w:t>
      </w:r>
    </w:p>
    <w:p w14:paraId="10253781" w14:textId="5CE3FE9E" w:rsidR="00673D64" w:rsidRDefault="002922A9">
      <w:pPr>
        <w:ind w:leftChars="-95" w:left="-199" w:rightChars="-74" w:right="-155" w:firstLineChars="55" w:firstLine="198"/>
        <w:jc w:val="center"/>
        <w:rPr>
          <w:rFonts w:ascii="方正小标宋简体" w:eastAsia="方正小标宋简体"/>
          <w:sz w:val="36"/>
          <w:szCs w:val="36"/>
        </w:rPr>
      </w:pPr>
      <w:r>
        <w:rPr>
          <w:rFonts w:ascii="方正小标宋简体" w:eastAsia="方正小标宋简体" w:hint="eastAsia"/>
          <w:sz w:val="36"/>
          <w:szCs w:val="36"/>
        </w:rPr>
        <w:t>十三师新星市基本医疗保险门诊慢特病</w:t>
      </w:r>
      <w:r w:rsidR="00CD7A06">
        <w:rPr>
          <w:rFonts w:ascii="方正小标宋简体" w:eastAsia="方正小标宋简体" w:hint="eastAsia"/>
          <w:sz w:val="36"/>
          <w:szCs w:val="36"/>
        </w:rPr>
        <w:t>待遇申请</w:t>
      </w:r>
      <w:r>
        <w:rPr>
          <w:rFonts w:ascii="方正小标宋简体" w:eastAsia="方正小标宋简体" w:hint="eastAsia"/>
          <w:sz w:val="36"/>
          <w:szCs w:val="36"/>
        </w:rPr>
        <w:t>表</w:t>
      </w:r>
    </w:p>
    <w:p w14:paraId="7ECF03EF" w14:textId="77777777" w:rsidR="00673D64" w:rsidRDefault="002922A9">
      <w:pPr>
        <w:wordWrap w:val="0"/>
        <w:jc w:val="right"/>
        <w:rPr>
          <w:rFonts w:ascii="方正仿宋简体" w:eastAsia="方正仿宋简体"/>
          <w:sz w:val="24"/>
        </w:rPr>
      </w:pPr>
      <w:r>
        <w:rPr>
          <w:rFonts w:ascii="方正仿宋简体" w:eastAsia="方正仿宋简体" w:hint="eastAsia"/>
          <w:sz w:val="24"/>
        </w:rPr>
        <w:t>申请时间：    年    月    日</w:t>
      </w:r>
    </w:p>
    <w:tbl>
      <w:tblPr>
        <w:tblStyle w:val="ab"/>
        <w:tblW w:w="5508" w:type="pct"/>
        <w:tblInd w:w="-281" w:type="dxa"/>
        <w:tblLook w:val="04A0" w:firstRow="1" w:lastRow="0" w:firstColumn="1" w:lastColumn="0" w:noHBand="0" w:noVBand="1"/>
      </w:tblPr>
      <w:tblGrid>
        <w:gridCol w:w="781"/>
        <w:gridCol w:w="1996"/>
        <w:gridCol w:w="1974"/>
        <w:gridCol w:w="3856"/>
      </w:tblGrid>
      <w:tr w:rsidR="00673D64" w14:paraId="6F62A847" w14:textId="77777777" w:rsidTr="00F237A1">
        <w:trPr>
          <w:trHeight w:val="653"/>
        </w:trPr>
        <w:tc>
          <w:tcPr>
            <w:tcW w:w="453" w:type="pct"/>
            <w:shd w:val="clear" w:color="auto" w:fill="F2F2F2" w:themeFill="background1" w:themeFillShade="F2"/>
            <w:vAlign w:val="center"/>
          </w:tcPr>
          <w:p w14:paraId="66D6F13E" w14:textId="77777777" w:rsidR="00673D64" w:rsidRDefault="002922A9">
            <w:pPr>
              <w:spacing w:line="0" w:lineRule="atLeast"/>
              <w:jc w:val="center"/>
              <w:rPr>
                <w:rFonts w:ascii="方正仿宋简体" w:eastAsia="方正仿宋简体"/>
                <w:b/>
                <w:sz w:val="24"/>
              </w:rPr>
            </w:pPr>
            <w:r>
              <w:rPr>
                <w:rFonts w:ascii="方正仿宋简体" w:eastAsia="方正仿宋简体" w:hint="eastAsia"/>
                <w:b/>
                <w:sz w:val="24"/>
              </w:rPr>
              <w:t>姓名</w:t>
            </w:r>
          </w:p>
        </w:tc>
        <w:tc>
          <w:tcPr>
            <w:tcW w:w="1159" w:type="pct"/>
            <w:vAlign w:val="center"/>
          </w:tcPr>
          <w:p w14:paraId="5EF1B675" w14:textId="77777777" w:rsidR="00673D64" w:rsidRDefault="00673D64">
            <w:pPr>
              <w:spacing w:line="0" w:lineRule="atLeast"/>
              <w:jc w:val="center"/>
              <w:rPr>
                <w:rFonts w:ascii="方正仿宋简体" w:eastAsia="方正仿宋简体"/>
                <w:sz w:val="24"/>
              </w:rPr>
            </w:pPr>
          </w:p>
        </w:tc>
        <w:tc>
          <w:tcPr>
            <w:tcW w:w="1147" w:type="pct"/>
            <w:shd w:val="clear" w:color="auto" w:fill="F2F2F2" w:themeFill="background1" w:themeFillShade="F2"/>
            <w:vAlign w:val="center"/>
          </w:tcPr>
          <w:p w14:paraId="79F185A9" w14:textId="77777777" w:rsidR="00673D64" w:rsidRDefault="002922A9">
            <w:pPr>
              <w:spacing w:line="0" w:lineRule="atLeast"/>
              <w:jc w:val="center"/>
              <w:rPr>
                <w:rFonts w:ascii="方正仿宋简体" w:eastAsia="方正仿宋简体"/>
                <w:b/>
                <w:sz w:val="24"/>
              </w:rPr>
            </w:pPr>
            <w:r>
              <w:rPr>
                <w:rFonts w:ascii="方正仿宋简体" w:eastAsia="方正仿宋简体" w:hint="eastAsia"/>
                <w:b/>
                <w:sz w:val="24"/>
              </w:rPr>
              <w:t>身份证号</w:t>
            </w:r>
          </w:p>
        </w:tc>
        <w:tc>
          <w:tcPr>
            <w:tcW w:w="2240" w:type="pct"/>
            <w:vAlign w:val="center"/>
          </w:tcPr>
          <w:p w14:paraId="41A19875" w14:textId="77777777" w:rsidR="00673D64" w:rsidRDefault="00673D64">
            <w:pPr>
              <w:spacing w:line="0" w:lineRule="atLeast"/>
              <w:jc w:val="center"/>
              <w:rPr>
                <w:rFonts w:ascii="方正仿宋简体" w:eastAsia="方正仿宋简体"/>
                <w:b/>
                <w:sz w:val="24"/>
              </w:rPr>
            </w:pPr>
          </w:p>
        </w:tc>
      </w:tr>
      <w:tr w:rsidR="00673D64" w14:paraId="3F1A1512" w14:textId="77777777" w:rsidTr="00F237A1">
        <w:trPr>
          <w:trHeight w:val="767"/>
        </w:trPr>
        <w:tc>
          <w:tcPr>
            <w:tcW w:w="453" w:type="pct"/>
            <w:shd w:val="clear" w:color="auto" w:fill="F2F2F2" w:themeFill="background1" w:themeFillShade="F2"/>
            <w:vAlign w:val="center"/>
          </w:tcPr>
          <w:p w14:paraId="36DE9B96" w14:textId="77777777" w:rsidR="00673D64" w:rsidRDefault="002922A9">
            <w:pPr>
              <w:spacing w:line="0" w:lineRule="atLeast"/>
              <w:jc w:val="center"/>
              <w:rPr>
                <w:rFonts w:ascii="方正仿宋简体" w:eastAsia="方正仿宋简体"/>
                <w:b/>
                <w:sz w:val="24"/>
              </w:rPr>
            </w:pPr>
            <w:r>
              <w:rPr>
                <w:rFonts w:ascii="方正仿宋简体" w:eastAsia="方正仿宋简体" w:hint="eastAsia"/>
                <w:b/>
                <w:sz w:val="24"/>
              </w:rPr>
              <w:t>联系电话</w:t>
            </w:r>
          </w:p>
        </w:tc>
        <w:tc>
          <w:tcPr>
            <w:tcW w:w="1159" w:type="pct"/>
            <w:tcBorders>
              <w:bottom w:val="single" w:sz="4" w:space="0" w:color="auto"/>
            </w:tcBorders>
            <w:vAlign w:val="center"/>
          </w:tcPr>
          <w:p w14:paraId="1503A3A2" w14:textId="77777777" w:rsidR="00673D64" w:rsidRDefault="00673D64">
            <w:pPr>
              <w:spacing w:line="0" w:lineRule="atLeast"/>
              <w:jc w:val="center"/>
              <w:rPr>
                <w:rFonts w:ascii="方正仿宋简体" w:eastAsia="方正仿宋简体"/>
                <w:sz w:val="24"/>
              </w:rPr>
            </w:pPr>
          </w:p>
        </w:tc>
        <w:tc>
          <w:tcPr>
            <w:tcW w:w="1147" w:type="pct"/>
            <w:tcBorders>
              <w:bottom w:val="single" w:sz="4" w:space="0" w:color="auto"/>
            </w:tcBorders>
            <w:shd w:val="clear" w:color="auto" w:fill="F2F2F2" w:themeFill="background1" w:themeFillShade="F2"/>
            <w:vAlign w:val="center"/>
          </w:tcPr>
          <w:p w14:paraId="47A94509" w14:textId="77777777" w:rsidR="00673D64" w:rsidRDefault="002922A9">
            <w:pPr>
              <w:spacing w:line="0" w:lineRule="atLeast"/>
              <w:jc w:val="center"/>
              <w:rPr>
                <w:rFonts w:ascii="方正仿宋简体" w:eastAsia="方正仿宋简体"/>
                <w:b/>
                <w:sz w:val="24"/>
              </w:rPr>
            </w:pPr>
            <w:r>
              <w:rPr>
                <w:rFonts w:ascii="方正仿宋简体" w:eastAsia="方正仿宋简体" w:hint="eastAsia"/>
                <w:b/>
                <w:sz w:val="24"/>
              </w:rPr>
              <w:t>缴费类别</w:t>
            </w:r>
          </w:p>
        </w:tc>
        <w:tc>
          <w:tcPr>
            <w:tcW w:w="2240" w:type="pct"/>
            <w:tcBorders>
              <w:bottom w:val="single" w:sz="4" w:space="0" w:color="auto"/>
            </w:tcBorders>
            <w:vAlign w:val="center"/>
          </w:tcPr>
          <w:p w14:paraId="43CA332D" w14:textId="77777777" w:rsidR="00673D64" w:rsidRDefault="002922A9">
            <w:pPr>
              <w:spacing w:line="0" w:lineRule="atLeast"/>
              <w:jc w:val="center"/>
              <w:rPr>
                <w:rFonts w:ascii="方正仿宋简体" w:eastAsia="方正仿宋简体"/>
                <w:sz w:val="24"/>
              </w:rPr>
            </w:pPr>
            <w:r>
              <w:rPr>
                <w:rFonts w:ascii="方正仿宋简体" w:eastAsia="方正仿宋简体" w:hint="eastAsia"/>
                <w:sz w:val="24"/>
              </w:rPr>
              <w:t xml:space="preserve">□职工医保 </w:t>
            </w:r>
            <w:r>
              <w:rPr>
                <w:rFonts w:ascii="方正仿宋简体" w:eastAsia="方正仿宋简体"/>
                <w:sz w:val="24"/>
              </w:rPr>
              <w:t xml:space="preserve">    </w:t>
            </w:r>
            <w:r>
              <w:rPr>
                <w:rFonts w:ascii="方正仿宋简体" w:eastAsia="方正仿宋简体" w:hint="eastAsia"/>
                <w:sz w:val="24"/>
              </w:rPr>
              <w:t>□居民医保</w:t>
            </w:r>
          </w:p>
        </w:tc>
      </w:tr>
      <w:tr w:rsidR="00673D64" w14:paraId="315F0C2A" w14:textId="77777777" w:rsidTr="00F237A1">
        <w:trPr>
          <w:trHeight w:val="514"/>
        </w:trPr>
        <w:tc>
          <w:tcPr>
            <w:tcW w:w="453" w:type="pct"/>
            <w:vMerge w:val="restart"/>
            <w:tcBorders>
              <w:right w:val="single" w:sz="4" w:space="0" w:color="auto"/>
            </w:tcBorders>
            <w:shd w:val="clear" w:color="auto" w:fill="F2F2F2" w:themeFill="background1" w:themeFillShade="F2"/>
            <w:vAlign w:val="center"/>
          </w:tcPr>
          <w:p w14:paraId="66A73791" w14:textId="77777777" w:rsidR="00673D64" w:rsidRDefault="002922A9">
            <w:pPr>
              <w:spacing w:line="0" w:lineRule="atLeast"/>
              <w:jc w:val="center"/>
              <w:rPr>
                <w:rFonts w:ascii="方正仿宋简体" w:eastAsia="方正仿宋简体"/>
                <w:b/>
                <w:sz w:val="24"/>
              </w:rPr>
            </w:pPr>
            <w:r>
              <w:rPr>
                <w:rFonts w:ascii="方正仿宋简体" w:eastAsia="方正仿宋简体" w:hint="eastAsia"/>
                <w:b/>
                <w:sz w:val="24"/>
              </w:rPr>
              <w:t>申请病种</w:t>
            </w: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0BA253" w14:textId="77777777" w:rsidR="00673D64" w:rsidRDefault="002922A9">
            <w:pPr>
              <w:spacing w:line="0" w:lineRule="atLeast"/>
              <w:jc w:val="center"/>
              <w:rPr>
                <w:rFonts w:ascii="方正仿宋简体" w:eastAsia="方正仿宋简体"/>
                <w:sz w:val="24"/>
              </w:rPr>
            </w:pPr>
            <w:r>
              <w:rPr>
                <w:rFonts w:ascii="方正仿宋简体" w:eastAsia="方正仿宋简体" w:hint="eastAsia"/>
                <w:b/>
                <w:sz w:val="24"/>
              </w:rPr>
              <w:t>门诊慢性病病种</w:t>
            </w:r>
          </w:p>
        </w:tc>
      </w:tr>
      <w:tr w:rsidR="00673D64" w14:paraId="1E6859C2" w14:textId="77777777" w:rsidTr="00F237A1">
        <w:trPr>
          <w:trHeight w:val="5863"/>
        </w:trPr>
        <w:tc>
          <w:tcPr>
            <w:tcW w:w="453" w:type="pct"/>
            <w:vMerge/>
            <w:tcBorders>
              <w:right w:val="single" w:sz="4" w:space="0" w:color="auto"/>
            </w:tcBorders>
            <w:shd w:val="clear" w:color="auto" w:fill="F2F2F2" w:themeFill="background1" w:themeFillShade="F2"/>
            <w:vAlign w:val="center"/>
          </w:tcPr>
          <w:p w14:paraId="26628213" w14:textId="77777777" w:rsidR="00673D64" w:rsidRDefault="00673D64">
            <w:pPr>
              <w:spacing w:line="0" w:lineRule="atLeast"/>
              <w:jc w:val="center"/>
              <w:rPr>
                <w:rFonts w:ascii="方正仿宋简体" w:eastAsia="方正仿宋简体"/>
                <w:b/>
                <w:sz w:val="24"/>
              </w:rPr>
            </w:pPr>
          </w:p>
        </w:tc>
        <w:tc>
          <w:tcPr>
            <w:tcW w:w="2306" w:type="pct"/>
            <w:gridSpan w:val="2"/>
            <w:tcBorders>
              <w:top w:val="single" w:sz="4" w:space="0" w:color="auto"/>
              <w:left w:val="single" w:sz="4" w:space="0" w:color="auto"/>
              <w:bottom w:val="single" w:sz="4" w:space="0" w:color="auto"/>
              <w:right w:val="nil"/>
            </w:tcBorders>
            <w:vAlign w:val="center"/>
          </w:tcPr>
          <w:p w14:paraId="2C24CC13"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sym w:font="Wingdings 2" w:char="00A3"/>
            </w:r>
            <w:r>
              <w:rPr>
                <w:rFonts w:ascii="方正仿宋简体" w:eastAsia="方正仿宋简体" w:hint="eastAsia"/>
                <w:sz w:val="24"/>
              </w:rPr>
              <w:t>冠状动脉粥样硬化性心脏病</w:t>
            </w:r>
          </w:p>
          <w:p w14:paraId="1AB5BF15"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□肺源性心脏病</w:t>
            </w:r>
          </w:p>
          <w:p w14:paraId="49705BB9"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□高血压Ⅱ期以上（含Ⅱ期）</w:t>
            </w:r>
          </w:p>
          <w:p w14:paraId="767BB2E7"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□脑血管意外后并发症、后遗症</w:t>
            </w:r>
          </w:p>
          <w:p w14:paraId="028B3AF0"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□肝硬化</w:t>
            </w:r>
          </w:p>
          <w:p w14:paraId="3260B5C5"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□慢性病毒性肝炎</w:t>
            </w:r>
          </w:p>
          <w:p w14:paraId="432A2355"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□慢性阻塞性肺疾病（慢性支气管炎、慢性呼吸衰竭、慢性阻塞性肺疾病并自发性气胸）</w:t>
            </w:r>
          </w:p>
          <w:p w14:paraId="429A396A"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sym w:font="Wingdings 2" w:char="00A3"/>
            </w:r>
            <w:r>
              <w:rPr>
                <w:rFonts w:ascii="方正仿宋简体" w:eastAsia="方正仿宋简体" w:hint="eastAsia"/>
                <w:sz w:val="24"/>
              </w:rPr>
              <w:t>糖尿病</w:t>
            </w:r>
          </w:p>
          <w:p w14:paraId="31996090"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sym w:font="Wingdings 2" w:char="00A3"/>
            </w:r>
            <w:r>
              <w:rPr>
                <w:rFonts w:ascii="方正仿宋简体" w:eastAsia="方正仿宋简体" w:hint="eastAsia"/>
                <w:sz w:val="24"/>
              </w:rPr>
              <w:t>糖尿病合并并发症</w:t>
            </w:r>
          </w:p>
          <w:p w14:paraId="641A51F9" w14:textId="77777777" w:rsidR="00673D64" w:rsidRDefault="002922A9">
            <w:pPr>
              <w:spacing w:line="0" w:lineRule="atLeast"/>
              <w:ind w:left="240" w:hangingChars="100" w:hanging="240"/>
              <w:rPr>
                <w:rFonts w:ascii="方正仿宋简体" w:eastAsia="方正仿宋简体"/>
                <w:sz w:val="24"/>
              </w:rPr>
            </w:pPr>
            <w:r>
              <w:rPr>
                <w:rFonts w:ascii="方正仿宋简体" w:eastAsia="方正仿宋简体" w:hint="eastAsia"/>
                <w:sz w:val="24"/>
              </w:rPr>
              <w:t>□肾病综合症</w:t>
            </w:r>
          </w:p>
          <w:p w14:paraId="60C7993E" w14:textId="77777777" w:rsidR="00673D64" w:rsidRDefault="002922A9">
            <w:pPr>
              <w:spacing w:line="0" w:lineRule="atLeast"/>
              <w:ind w:left="240" w:hangingChars="100" w:hanging="240"/>
              <w:rPr>
                <w:rFonts w:ascii="方正仿宋简体" w:eastAsia="方正仿宋简体"/>
                <w:sz w:val="24"/>
              </w:rPr>
            </w:pPr>
            <w:r>
              <w:rPr>
                <w:rFonts w:ascii="方正仿宋简体" w:eastAsia="方正仿宋简体" w:hint="eastAsia"/>
                <w:sz w:val="24"/>
              </w:rPr>
              <w:sym w:font="Wingdings 2" w:char="00A3"/>
            </w:r>
            <w:r>
              <w:rPr>
                <w:rFonts w:ascii="方正仿宋简体" w:eastAsia="方正仿宋简体" w:hint="eastAsia"/>
                <w:sz w:val="24"/>
              </w:rPr>
              <w:t>慢性肾炎</w:t>
            </w:r>
          </w:p>
          <w:p w14:paraId="644ECCEB"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□精神病</w:t>
            </w:r>
          </w:p>
          <w:p w14:paraId="3E1834B4"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□重型系统性红斑狼疮</w:t>
            </w:r>
          </w:p>
          <w:p w14:paraId="41AAB55B"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□类风湿性关节炎</w:t>
            </w:r>
          </w:p>
        </w:tc>
        <w:tc>
          <w:tcPr>
            <w:tcW w:w="2240" w:type="pct"/>
            <w:tcBorders>
              <w:top w:val="single" w:sz="4" w:space="0" w:color="auto"/>
              <w:left w:val="nil"/>
              <w:bottom w:val="single" w:sz="4" w:space="0" w:color="auto"/>
              <w:right w:val="single" w:sz="4" w:space="0" w:color="auto"/>
            </w:tcBorders>
            <w:vAlign w:val="center"/>
          </w:tcPr>
          <w:p w14:paraId="4CFC4757"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□甲状腺功能亢进、甲状腺功能减退</w:t>
            </w:r>
          </w:p>
          <w:p w14:paraId="0549A1EF"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□帕金森氏综合症</w:t>
            </w:r>
          </w:p>
          <w:p w14:paraId="74D612AE"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□癫痫</w:t>
            </w:r>
          </w:p>
          <w:p w14:paraId="53979AA4"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□慢性前列腺炎</w:t>
            </w:r>
          </w:p>
          <w:p w14:paraId="7A14621D"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□阿尔茨海默病</w:t>
            </w:r>
          </w:p>
          <w:p w14:paraId="7B04D8E2"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□重症肌无力</w:t>
            </w:r>
          </w:p>
          <w:p w14:paraId="04015B1A"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□风湿性心脏病</w:t>
            </w:r>
          </w:p>
          <w:p w14:paraId="4310B7CE"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□耐多药结核病（MDR-TB）</w:t>
            </w:r>
          </w:p>
          <w:p w14:paraId="73683EFC"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□结核病</w:t>
            </w:r>
          </w:p>
          <w:p w14:paraId="014551FF"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sym w:font="Wingdings 2" w:char="00A3"/>
            </w:r>
            <w:r>
              <w:rPr>
                <w:rFonts w:ascii="方正仿宋简体" w:eastAsia="方正仿宋简体" w:hint="eastAsia"/>
                <w:sz w:val="24"/>
              </w:rPr>
              <w:t>强直性脊柱炎</w:t>
            </w:r>
          </w:p>
          <w:p w14:paraId="5B674E45"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□再生障碍性贫血</w:t>
            </w:r>
          </w:p>
          <w:p w14:paraId="25329478"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□支气管哮喘</w:t>
            </w:r>
          </w:p>
          <w:p w14:paraId="20769803"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□包虫病</w:t>
            </w:r>
          </w:p>
          <w:p w14:paraId="00B26B75"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□布鲁氏菌病</w:t>
            </w:r>
          </w:p>
          <w:p w14:paraId="57D11C1A"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□克汀病</w:t>
            </w:r>
          </w:p>
          <w:p w14:paraId="0C2FFEEC"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□苯丙酮尿症</w:t>
            </w:r>
          </w:p>
          <w:p w14:paraId="28534AC6" w14:textId="77777777" w:rsidR="00673D64" w:rsidRDefault="00673D64">
            <w:pPr>
              <w:spacing w:line="0" w:lineRule="atLeast"/>
              <w:rPr>
                <w:rFonts w:ascii="方正仿宋简体" w:eastAsia="方正仿宋简体"/>
                <w:sz w:val="24"/>
              </w:rPr>
            </w:pPr>
          </w:p>
        </w:tc>
      </w:tr>
      <w:tr w:rsidR="00673D64" w14:paraId="59E99487" w14:textId="77777777" w:rsidTr="00F237A1">
        <w:trPr>
          <w:trHeight w:val="514"/>
        </w:trPr>
        <w:tc>
          <w:tcPr>
            <w:tcW w:w="453" w:type="pct"/>
            <w:vMerge/>
            <w:tcBorders>
              <w:right w:val="single" w:sz="4" w:space="0" w:color="auto"/>
            </w:tcBorders>
            <w:shd w:val="clear" w:color="auto" w:fill="F2F2F2" w:themeFill="background1" w:themeFillShade="F2"/>
            <w:vAlign w:val="center"/>
          </w:tcPr>
          <w:p w14:paraId="24483A6D" w14:textId="77777777" w:rsidR="00673D64" w:rsidRDefault="00673D64">
            <w:pPr>
              <w:spacing w:line="0" w:lineRule="atLeast"/>
              <w:jc w:val="center"/>
              <w:rPr>
                <w:rFonts w:ascii="方正仿宋简体" w:eastAsia="方正仿宋简体"/>
                <w:b/>
                <w:sz w:val="24"/>
              </w:rPr>
            </w:pPr>
          </w:p>
        </w:tc>
        <w:tc>
          <w:tcPr>
            <w:tcW w:w="454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F61E00" w14:textId="77777777" w:rsidR="00673D64" w:rsidRDefault="002922A9">
            <w:pPr>
              <w:spacing w:line="0" w:lineRule="atLeast"/>
              <w:jc w:val="center"/>
              <w:rPr>
                <w:rFonts w:ascii="方正仿宋简体" w:eastAsia="方正仿宋简体"/>
                <w:sz w:val="24"/>
              </w:rPr>
            </w:pPr>
            <w:r>
              <w:rPr>
                <w:rFonts w:ascii="方正仿宋简体" w:eastAsia="方正仿宋简体" w:hint="eastAsia"/>
                <w:b/>
                <w:sz w:val="24"/>
              </w:rPr>
              <w:t>门诊特殊疾病病种</w:t>
            </w:r>
          </w:p>
        </w:tc>
      </w:tr>
      <w:tr w:rsidR="00673D64" w14:paraId="01F1D6D4" w14:textId="77777777" w:rsidTr="00F237A1">
        <w:trPr>
          <w:trHeight w:val="1907"/>
        </w:trPr>
        <w:tc>
          <w:tcPr>
            <w:tcW w:w="453" w:type="pct"/>
            <w:vMerge/>
            <w:tcBorders>
              <w:right w:val="single" w:sz="4" w:space="0" w:color="auto"/>
            </w:tcBorders>
            <w:shd w:val="clear" w:color="auto" w:fill="F2F2F2" w:themeFill="background1" w:themeFillShade="F2"/>
            <w:vAlign w:val="center"/>
          </w:tcPr>
          <w:p w14:paraId="70F3F787" w14:textId="77777777" w:rsidR="00673D64" w:rsidRDefault="00673D64">
            <w:pPr>
              <w:spacing w:line="0" w:lineRule="atLeast"/>
              <w:jc w:val="center"/>
              <w:rPr>
                <w:rFonts w:ascii="方正仿宋简体" w:eastAsia="方正仿宋简体"/>
                <w:b/>
                <w:sz w:val="24"/>
              </w:rPr>
            </w:pPr>
          </w:p>
        </w:tc>
        <w:tc>
          <w:tcPr>
            <w:tcW w:w="2306" w:type="pct"/>
            <w:gridSpan w:val="2"/>
            <w:tcBorders>
              <w:top w:val="single" w:sz="4" w:space="0" w:color="auto"/>
              <w:left w:val="single" w:sz="4" w:space="0" w:color="auto"/>
              <w:bottom w:val="single" w:sz="4" w:space="0" w:color="auto"/>
              <w:right w:val="nil"/>
            </w:tcBorders>
            <w:vAlign w:val="center"/>
          </w:tcPr>
          <w:p w14:paraId="5A6BE9E1"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sym w:font="Wingdings 2" w:char="00A3"/>
            </w:r>
            <w:r>
              <w:rPr>
                <w:rFonts w:ascii="方正仿宋简体" w:eastAsia="方正仿宋简体" w:hint="eastAsia"/>
                <w:sz w:val="24"/>
              </w:rPr>
              <w:t>恶性肿瘤（含白血病）</w:t>
            </w:r>
          </w:p>
          <w:p w14:paraId="78F8560B"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□器官移植术后的门诊抗排异性治疗</w:t>
            </w:r>
          </w:p>
          <w:p w14:paraId="6A09E71E" w14:textId="77777777" w:rsidR="00673D64" w:rsidRDefault="002922A9">
            <w:pPr>
              <w:spacing w:line="0" w:lineRule="atLeast"/>
              <w:ind w:left="240" w:hangingChars="100" w:hanging="240"/>
              <w:rPr>
                <w:rFonts w:ascii="方正仿宋简体" w:eastAsia="方正仿宋简体"/>
                <w:sz w:val="24"/>
              </w:rPr>
            </w:pPr>
            <w:r>
              <w:rPr>
                <w:rFonts w:ascii="方正仿宋简体" w:eastAsia="方正仿宋简体" w:hint="eastAsia"/>
                <w:sz w:val="24"/>
              </w:rPr>
              <w:t>□慢性肾功能衰竭</w:t>
            </w:r>
          </w:p>
          <w:p w14:paraId="18F4654F" w14:textId="77777777" w:rsidR="00673D64" w:rsidRDefault="002922A9">
            <w:pPr>
              <w:spacing w:line="0" w:lineRule="atLeast"/>
              <w:ind w:left="240" w:hangingChars="100" w:hanging="240"/>
              <w:rPr>
                <w:rFonts w:ascii="方正仿宋简体" w:eastAsia="方正仿宋简体"/>
                <w:sz w:val="24"/>
              </w:rPr>
            </w:pPr>
            <w:r>
              <w:rPr>
                <w:rFonts w:ascii="方正仿宋简体" w:eastAsia="方正仿宋简体" w:hint="eastAsia"/>
                <w:sz w:val="24"/>
              </w:rPr>
              <w:t>□血友病</w:t>
            </w:r>
          </w:p>
        </w:tc>
        <w:tc>
          <w:tcPr>
            <w:tcW w:w="2240" w:type="pct"/>
            <w:tcBorders>
              <w:top w:val="single" w:sz="4" w:space="0" w:color="auto"/>
              <w:left w:val="nil"/>
              <w:bottom w:val="single" w:sz="4" w:space="0" w:color="auto"/>
              <w:right w:val="single" w:sz="4" w:space="0" w:color="auto"/>
            </w:tcBorders>
            <w:vAlign w:val="center"/>
          </w:tcPr>
          <w:p w14:paraId="72DF4164"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sym w:font="Wingdings 2" w:char="00A3"/>
            </w:r>
            <w:r>
              <w:rPr>
                <w:rFonts w:ascii="方正仿宋简体" w:eastAsia="方正仿宋简体" w:hint="eastAsia"/>
                <w:sz w:val="24"/>
              </w:rPr>
              <w:t>湿性年龄相关性黄斑变性</w:t>
            </w:r>
          </w:p>
          <w:p w14:paraId="79DC9448"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□儿童先天性心脏病</w:t>
            </w:r>
          </w:p>
          <w:p w14:paraId="1E319135"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sym w:font="Wingdings 2" w:char="00A3"/>
            </w:r>
            <w:r>
              <w:rPr>
                <w:rFonts w:ascii="方正仿宋简体" w:eastAsia="方正仿宋简体" w:hint="eastAsia"/>
                <w:sz w:val="24"/>
              </w:rPr>
              <w:t>儿童先天性白血病</w:t>
            </w:r>
          </w:p>
          <w:p w14:paraId="6E9C6C40" w14:textId="77777777" w:rsidR="00673D64" w:rsidRDefault="00673D64">
            <w:pPr>
              <w:spacing w:line="0" w:lineRule="atLeast"/>
              <w:rPr>
                <w:rFonts w:ascii="方正仿宋简体" w:eastAsia="方正仿宋简体"/>
                <w:sz w:val="24"/>
              </w:rPr>
            </w:pPr>
          </w:p>
        </w:tc>
      </w:tr>
      <w:tr w:rsidR="00673D64" w14:paraId="1A1F2CFF" w14:textId="77777777" w:rsidTr="00F237A1">
        <w:trPr>
          <w:trHeight w:val="622"/>
        </w:trPr>
        <w:tc>
          <w:tcPr>
            <w:tcW w:w="453" w:type="pct"/>
            <w:vMerge/>
            <w:tcBorders>
              <w:right w:val="single" w:sz="4" w:space="0" w:color="auto"/>
            </w:tcBorders>
            <w:shd w:val="clear" w:color="auto" w:fill="F2F2F2" w:themeFill="background1" w:themeFillShade="F2"/>
            <w:vAlign w:val="center"/>
          </w:tcPr>
          <w:p w14:paraId="35CB34FE" w14:textId="77777777" w:rsidR="00673D64" w:rsidRDefault="00673D64">
            <w:pPr>
              <w:spacing w:line="0" w:lineRule="atLeast"/>
              <w:jc w:val="center"/>
              <w:rPr>
                <w:rFonts w:ascii="方正仿宋简体" w:eastAsia="方正仿宋简体"/>
                <w:b/>
                <w:sz w:val="24"/>
              </w:rPr>
            </w:pPr>
          </w:p>
        </w:tc>
        <w:tc>
          <w:tcPr>
            <w:tcW w:w="4546" w:type="pct"/>
            <w:gridSpan w:val="3"/>
            <w:tcBorders>
              <w:top w:val="single" w:sz="4" w:space="0" w:color="auto"/>
              <w:left w:val="single" w:sz="4" w:space="0" w:color="auto"/>
              <w:bottom w:val="single" w:sz="4" w:space="0" w:color="auto"/>
              <w:right w:val="single" w:sz="4" w:space="0" w:color="auto"/>
            </w:tcBorders>
            <w:vAlign w:val="center"/>
          </w:tcPr>
          <w:p w14:paraId="4FBCD409"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 xml:space="preserve">                                  申请人签字：</w:t>
            </w:r>
          </w:p>
        </w:tc>
      </w:tr>
    </w:tbl>
    <w:p w14:paraId="390DF04E" w14:textId="77777777" w:rsidR="00673D64" w:rsidRDefault="00673D64">
      <w:pPr>
        <w:spacing w:line="0" w:lineRule="atLeast"/>
        <w:jc w:val="center"/>
        <w:rPr>
          <w:rFonts w:ascii="方正仿宋简体" w:eastAsia="方正仿宋简体"/>
          <w:b/>
          <w:sz w:val="24"/>
        </w:rPr>
        <w:sectPr w:rsidR="00673D64">
          <w:headerReference w:type="even" r:id="rId12"/>
          <w:headerReference w:type="default" r:id="rId13"/>
          <w:footerReference w:type="even" r:id="rId14"/>
          <w:footerReference w:type="default" r:id="rId15"/>
          <w:pgSz w:w="11906" w:h="16838"/>
          <w:pgMar w:top="1474" w:right="1985" w:bottom="1587" w:left="2098" w:header="851" w:footer="992" w:gutter="0"/>
          <w:pgNumType w:fmt="numberInDash"/>
          <w:cols w:space="0"/>
          <w:docGrid w:type="lines" w:linePitch="312"/>
        </w:sectPr>
      </w:pPr>
    </w:p>
    <w:tbl>
      <w:tblPr>
        <w:tblStyle w:val="ab"/>
        <w:tblW w:w="5508" w:type="pct"/>
        <w:tblInd w:w="-281" w:type="dxa"/>
        <w:tblLook w:val="04A0" w:firstRow="1" w:lastRow="0" w:firstColumn="1" w:lastColumn="0" w:noHBand="0" w:noVBand="1"/>
      </w:tblPr>
      <w:tblGrid>
        <w:gridCol w:w="882"/>
        <w:gridCol w:w="8850"/>
      </w:tblGrid>
      <w:tr w:rsidR="00673D64" w14:paraId="4AC1772C" w14:textId="77777777" w:rsidTr="00F237A1">
        <w:trPr>
          <w:trHeight w:val="4101"/>
        </w:trPr>
        <w:tc>
          <w:tcPr>
            <w:tcW w:w="453" w:type="pct"/>
            <w:shd w:val="clear" w:color="auto" w:fill="F2F2F2" w:themeFill="background1" w:themeFillShade="F2"/>
            <w:vAlign w:val="center"/>
          </w:tcPr>
          <w:p w14:paraId="66C8A69E" w14:textId="77777777" w:rsidR="00673D64" w:rsidRDefault="002922A9">
            <w:pPr>
              <w:spacing w:line="0" w:lineRule="atLeast"/>
              <w:jc w:val="center"/>
              <w:rPr>
                <w:rFonts w:ascii="方正仿宋简体" w:eastAsia="方正仿宋简体"/>
                <w:b/>
                <w:sz w:val="24"/>
              </w:rPr>
            </w:pPr>
            <w:r>
              <w:rPr>
                <w:rFonts w:ascii="方正仿宋简体" w:eastAsia="方正仿宋简体" w:hint="eastAsia"/>
                <w:b/>
                <w:sz w:val="24"/>
              </w:rPr>
              <w:lastRenderedPageBreak/>
              <w:t>鉴定专家组意见</w:t>
            </w:r>
          </w:p>
        </w:tc>
        <w:tc>
          <w:tcPr>
            <w:tcW w:w="4546" w:type="pct"/>
            <w:vAlign w:val="bottom"/>
          </w:tcPr>
          <w:p w14:paraId="3AACE3C6" w14:textId="77777777" w:rsidR="00673D64" w:rsidRDefault="00673D64">
            <w:pPr>
              <w:spacing w:line="0" w:lineRule="atLeast"/>
              <w:ind w:firstLineChars="200" w:firstLine="480"/>
              <w:rPr>
                <w:rFonts w:ascii="方正仿宋简体" w:eastAsia="方正仿宋简体"/>
                <w:sz w:val="24"/>
              </w:rPr>
            </w:pPr>
          </w:p>
          <w:p w14:paraId="15AAFDBF" w14:textId="77777777" w:rsidR="00673D64" w:rsidRDefault="00673D64">
            <w:pPr>
              <w:spacing w:line="0" w:lineRule="atLeast"/>
              <w:ind w:firstLineChars="200" w:firstLine="480"/>
              <w:rPr>
                <w:rFonts w:ascii="方正仿宋简体" w:eastAsia="方正仿宋简体"/>
                <w:sz w:val="24"/>
              </w:rPr>
            </w:pPr>
          </w:p>
          <w:p w14:paraId="5BD5418E" w14:textId="77777777" w:rsidR="00673D64" w:rsidRDefault="002922A9">
            <w:pPr>
              <w:spacing w:line="0" w:lineRule="atLeast"/>
              <w:ind w:firstLineChars="200" w:firstLine="480"/>
              <w:rPr>
                <w:rFonts w:ascii="方正仿宋简体" w:eastAsia="方正仿宋简体"/>
                <w:sz w:val="24"/>
              </w:rPr>
            </w:pPr>
            <w:r>
              <w:rPr>
                <w:rFonts w:ascii="方正仿宋简体" w:eastAsia="方正仿宋简体" w:hint="eastAsia"/>
                <w:sz w:val="24"/>
              </w:rPr>
              <w:t>鉴定结果：</w:t>
            </w:r>
          </w:p>
          <w:p w14:paraId="1F40D521" w14:textId="77777777" w:rsidR="00673D64" w:rsidRDefault="00673D64">
            <w:pPr>
              <w:spacing w:line="0" w:lineRule="atLeast"/>
              <w:rPr>
                <w:rFonts w:ascii="方正仿宋简体" w:eastAsia="方正仿宋简体"/>
                <w:sz w:val="24"/>
              </w:rPr>
            </w:pPr>
          </w:p>
          <w:p w14:paraId="153D2616" w14:textId="77777777" w:rsidR="00673D64" w:rsidRDefault="00673D64">
            <w:pPr>
              <w:spacing w:line="0" w:lineRule="atLeast"/>
              <w:rPr>
                <w:rFonts w:ascii="方正仿宋简体" w:eastAsia="方正仿宋简体"/>
                <w:sz w:val="24"/>
              </w:rPr>
            </w:pPr>
          </w:p>
          <w:p w14:paraId="65EADE53" w14:textId="77777777" w:rsidR="00673D64" w:rsidRDefault="002922A9">
            <w:pPr>
              <w:spacing w:line="0" w:lineRule="atLeast"/>
              <w:ind w:firstLineChars="200" w:firstLine="480"/>
              <w:rPr>
                <w:rFonts w:ascii="方正仿宋简体" w:eastAsia="方正仿宋简体"/>
                <w:sz w:val="24"/>
              </w:rPr>
            </w:pPr>
            <w:r>
              <w:rPr>
                <w:rFonts w:ascii="方正仿宋简体" w:eastAsia="方正仿宋简体" w:hint="eastAsia"/>
                <w:sz w:val="24"/>
              </w:rPr>
              <w:t>鉴定未通过原因：</w:t>
            </w:r>
          </w:p>
          <w:p w14:paraId="7E60092A" w14:textId="77777777" w:rsidR="00673D64" w:rsidRDefault="00673D64">
            <w:pPr>
              <w:spacing w:line="0" w:lineRule="atLeast"/>
              <w:rPr>
                <w:rFonts w:ascii="方正仿宋简体" w:eastAsia="方正仿宋简体"/>
                <w:sz w:val="24"/>
              </w:rPr>
            </w:pPr>
          </w:p>
          <w:p w14:paraId="454C897E" w14:textId="77777777" w:rsidR="00673D64" w:rsidRDefault="00673D64">
            <w:pPr>
              <w:spacing w:line="0" w:lineRule="atLeast"/>
              <w:rPr>
                <w:rFonts w:ascii="方正仿宋简体" w:eastAsia="方正仿宋简体"/>
                <w:sz w:val="24"/>
              </w:rPr>
            </w:pPr>
          </w:p>
          <w:p w14:paraId="24437CB8" w14:textId="77777777" w:rsidR="00673D64" w:rsidRDefault="00673D64">
            <w:pPr>
              <w:spacing w:line="0" w:lineRule="atLeast"/>
              <w:rPr>
                <w:rFonts w:ascii="方正仿宋简体" w:eastAsia="方正仿宋简体"/>
                <w:sz w:val="24"/>
              </w:rPr>
            </w:pPr>
          </w:p>
          <w:p w14:paraId="4C145F6E" w14:textId="77777777" w:rsidR="00673D64" w:rsidRDefault="00673D64">
            <w:pPr>
              <w:spacing w:line="0" w:lineRule="atLeast"/>
              <w:rPr>
                <w:rFonts w:ascii="方正仿宋简体" w:eastAsia="方正仿宋简体"/>
                <w:sz w:val="24"/>
              </w:rPr>
            </w:pPr>
          </w:p>
          <w:p w14:paraId="449DEED4" w14:textId="77777777" w:rsidR="00673D64" w:rsidRDefault="00673D64">
            <w:pPr>
              <w:spacing w:line="0" w:lineRule="atLeast"/>
              <w:rPr>
                <w:rFonts w:ascii="方正仿宋简体" w:eastAsia="方正仿宋简体"/>
                <w:sz w:val="24"/>
              </w:rPr>
            </w:pPr>
          </w:p>
          <w:p w14:paraId="79E01C1F" w14:textId="77777777" w:rsidR="00673D64" w:rsidRDefault="002922A9">
            <w:pPr>
              <w:spacing w:line="0" w:lineRule="atLeast"/>
              <w:rPr>
                <w:rFonts w:ascii="方正仿宋简体" w:eastAsia="方正仿宋简体"/>
                <w:sz w:val="24"/>
              </w:rPr>
            </w:pPr>
            <w:r>
              <w:rPr>
                <w:rFonts w:ascii="方正仿宋简体" w:eastAsia="方正仿宋简体" w:hint="eastAsia"/>
                <w:sz w:val="24"/>
              </w:rPr>
              <w:t xml:space="preserve">         初审专家签字：            复审专家签字：</w:t>
            </w:r>
          </w:p>
          <w:p w14:paraId="153DBB4C" w14:textId="77777777" w:rsidR="00673D64" w:rsidRDefault="00673D64">
            <w:pPr>
              <w:spacing w:line="0" w:lineRule="atLeast"/>
              <w:jc w:val="left"/>
              <w:rPr>
                <w:rFonts w:ascii="方正仿宋简体" w:eastAsia="方正仿宋简体"/>
                <w:sz w:val="24"/>
              </w:rPr>
            </w:pPr>
          </w:p>
          <w:p w14:paraId="7C46FF6A" w14:textId="77777777" w:rsidR="00673D64" w:rsidRDefault="002922A9">
            <w:pPr>
              <w:spacing w:line="0" w:lineRule="atLeast"/>
              <w:jc w:val="center"/>
              <w:rPr>
                <w:rFonts w:ascii="方正仿宋简体" w:eastAsia="方正仿宋简体"/>
                <w:sz w:val="24"/>
              </w:rPr>
            </w:pPr>
            <w:r>
              <w:rPr>
                <w:rFonts w:ascii="方正仿宋简体" w:eastAsia="方正仿宋简体" w:hint="eastAsia"/>
                <w:sz w:val="24"/>
              </w:rPr>
              <w:t xml:space="preserve">                                   年    月    日</w:t>
            </w:r>
          </w:p>
        </w:tc>
      </w:tr>
      <w:tr w:rsidR="00673D64" w14:paraId="0F1EA01D" w14:textId="77777777" w:rsidTr="00F237A1">
        <w:trPr>
          <w:trHeight w:val="2209"/>
        </w:trPr>
        <w:tc>
          <w:tcPr>
            <w:tcW w:w="453" w:type="pct"/>
            <w:shd w:val="clear" w:color="auto" w:fill="F2F2F2" w:themeFill="background1" w:themeFillShade="F2"/>
            <w:vAlign w:val="center"/>
          </w:tcPr>
          <w:p w14:paraId="7B05C1F3" w14:textId="77777777" w:rsidR="00673D64" w:rsidRDefault="002922A9">
            <w:pPr>
              <w:spacing w:line="0" w:lineRule="atLeast"/>
              <w:jc w:val="center"/>
              <w:rPr>
                <w:rFonts w:ascii="方正仿宋简体" w:eastAsia="方正仿宋简体"/>
                <w:b/>
                <w:sz w:val="24"/>
              </w:rPr>
            </w:pPr>
            <w:r>
              <w:rPr>
                <w:rFonts w:ascii="方正仿宋简体" w:eastAsia="方正仿宋简体" w:hint="eastAsia"/>
                <w:b/>
                <w:sz w:val="24"/>
              </w:rPr>
              <w:t>鉴定医疗机构医保办意见</w:t>
            </w:r>
          </w:p>
        </w:tc>
        <w:tc>
          <w:tcPr>
            <w:tcW w:w="4546" w:type="pct"/>
          </w:tcPr>
          <w:p w14:paraId="26EE87DB" w14:textId="77777777" w:rsidR="00673D64" w:rsidRDefault="00673D64">
            <w:pPr>
              <w:rPr>
                <w:rFonts w:ascii="方正仿宋简体" w:eastAsia="方正仿宋简体"/>
                <w:sz w:val="24"/>
              </w:rPr>
            </w:pPr>
          </w:p>
          <w:p w14:paraId="27DEAAB6" w14:textId="77777777" w:rsidR="00673D64" w:rsidRDefault="00673D64"/>
          <w:p w14:paraId="2447CCE7" w14:textId="77777777" w:rsidR="00673D64" w:rsidRDefault="00673D64"/>
          <w:p w14:paraId="718C8A03" w14:textId="77777777" w:rsidR="00673D64" w:rsidRDefault="00673D64"/>
          <w:p w14:paraId="37979BF6" w14:textId="77777777" w:rsidR="00673D64" w:rsidRDefault="00673D64"/>
          <w:p w14:paraId="4E470468" w14:textId="77777777" w:rsidR="00673D64" w:rsidRDefault="002922A9">
            <w:pPr>
              <w:tabs>
                <w:tab w:val="left" w:pos="5045"/>
              </w:tabs>
              <w:rPr>
                <w:rFonts w:ascii="方正仿宋简体" w:eastAsia="方正仿宋简体"/>
                <w:sz w:val="24"/>
              </w:rPr>
            </w:pPr>
            <w:r>
              <w:rPr>
                <w:rFonts w:ascii="方正仿宋简体" w:eastAsia="方正仿宋简体" w:hint="eastAsia"/>
                <w:sz w:val="24"/>
              </w:rPr>
              <w:t xml:space="preserve">         审核人签字：             审核单位（签章）：               </w:t>
            </w:r>
          </w:p>
          <w:p w14:paraId="1580F408" w14:textId="77777777" w:rsidR="00673D64" w:rsidRDefault="002922A9">
            <w:pPr>
              <w:tabs>
                <w:tab w:val="left" w:pos="5045"/>
              </w:tabs>
              <w:jc w:val="center"/>
              <w:rPr>
                <w:szCs w:val="22"/>
              </w:rPr>
            </w:pPr>
            <w:r>
              <w:rPr>
                <w:rFonts w:ascii="方正仿宋简体" w:eastAsia="方正仿宋简体" w:hint="eastAsia"/>
                <w:sz w:val="24"/>
              </w:rPr>
              <w:t xml:space="preserve">                                     年    月    日</w:t>
            </w:r>
          </w:p>
        </w:tc>
      </w:tr>
      <w:tr w:rsidR="00673D64" w14:paraId="4850CD6D" w14:textId="77777777" w:rsidTr="00F237A1">
        <w:trPr>
          <w:trHeight w:val="3312"/>
        </w:trPr>
        <w:tc>
          <w:tcPr>
            <w:tcW w:w="453" w:type="pct"/>
            <w:shd w:val="clear" w:color="auto" w:fill="F2F2F2" w:themeFill="background1" w:themeFillShade="F2"/>
            <w:vAlign w:val="center"/>
          </w:tcPr>
          <w:p w14:paraId="24F13DC5" w14:textId="77777777" w:rsidR="00673D64" w:rsidRDefault="00673D64">
            <w:pPr>
              <w:spacing w:line="20" w:lineRule="exact"/>
              <w:jc w:val="center"/>
            </w:pPr>
          </w:p>
          <w:p w14:paraId="55DB821C" w14:textId="77777777" w:rsidR="00673D64" w:rsidRDefault="002922A9">
            <w:pPr>
              <w:spacing w:line="0" w:lineRule="atLeast"/>
              <w:jc w:val="center"/>
            </w:pPr>
            <w:r>
              <w:rPr>
                <w:rFonts w:ascii="方正仿宋简体" w:eastAsia="方正仿宋简体" w:hint="eastAsia"/>
                <w:b/>
                <w:sz w:val="24"/>
              </w:rPr>
              <w:t>师市医疗保障事业管理中心终审意见</w:t>
            </w:r>
          </w:p>
        </w:tc>
        <w:tc>
          <w:tcPr>
            <w:tcW w:w="4546" w:type="pct"/>
          </w:tcPr>
          <w:p w14:paraId="611B5A51" w14:textId="77777777" w:rsidR="00673D64" w:rsidRDefault="00673D64">
            <w:pPr>
              <w:tabs>
                <w:tab w:val="left" w:pos="679"/>
              </w:tabs>
              <w:jc w:val="center"/>
              <w:rPr>
                <w:rFonts w:ascii="方正仿宋简体" w:eastAsia="方正仿宋简体"/>
                <w:sz w:val="24"/>
              </w:rPr>
            </w:pPr>
          </w:p>
          <w:p w14:paraId="7164AFB6" w14:textId="77777777" w:rsidR="00673D64" w:rsidRDefault="00673D64">
            <w:pPr>
              <w:tabs>
                <w:tab w:val="left" w:pos="679"/>
              </w:tabs>
              <w:jc w:val="center"/>
              <w:rPr>
                <w:rFonts w:ascii="方正仿宋简体" w:eastAsia="方正仿宋简体"/>
                <w:sz w:val="24"/>
              </w:rPr>
            </w:pPr>
          </w:p>
          <w:p w14:paraId="3EB5D499" w14:textId="77777777" w:rsidR="00673D64" w:rsidRDefault="00673D64">
            <w:pPr>
              <w:tabs>
                <w:tab w:val="left" w:pos="679"/>
              </w:tabs>
              <w:jc w:val="center"/>
              <w:rPr>
                <w:rFonts w:ascii="方正仿宋简体" w:eastAsia="方正仿宋简体"/>
                <w:sz w:val="24"/>
              </w:rPr>
            </w:pPr>
          </w:p>
          <w:p w14:paraId="60A9D89B" w14:textId="77777777" w:rsidR="00673D64" w:rsidRDefault="002922A9">
            <w:pPr>
              <w:tabs>
                <w:tab w:val="left" w:pos="679"/>
              </w:tabs>
              <w:rPr>
                <w:rFonts w:ascii="方正仿宋简体" w:eastAsia="方正仿宋简体"/>
                <w:sz w:val="24"/>
              </w:rPr>
            </w:pPr>
            <w:r>
              <w:rPr>
                <w:rFonts w:ascii="方正仿宋简体" w:eastAsia="方正仿宋简体" w:hint="eastAsia"/>
                <w:sz w:val="24"/>
              </w:rPr>
              <w:t xml:space="preserve">          审核人签字：             审核单位（签章）：</w:t>
            </w:r>
          </w:p>
          <w:p w14:paraId="6EE7A924" w14:textId="77777777" w:rsidR="00673D64" w:rsidRDefault="002922A9">
            <w:pPr>
              <w:jc w:val="center"/>
            </w:pPr>
            <w:r>
              <w:rPr>
                <w:rFonts w:ascii="方正仿宋简体" w:eastAsia="方正仿宋简体" w:hint="eastAsia"/>
                <w:sz w:val="24"/>
              </w:rPr>
              <w:t xml:space="preserve">                                       年    月    日</w:t>
            </w:r>
          </w:p>
        </w:tc>
      </w:tr>
      <w:tr w:rsidR="00673D64" w14:paraId="6FED0169" w14:textId="77777777" w:rsidTr="00F237A1">
        <w:trPr>
          <w:trHeight w:val="790"/>
        </w:trPr>
        <w:tc>
          <w:tcPr>
            <w:tcW w:w="453" w:type="pct"/>
            <w:shd w:val="clear" w:color="auto" w:fill="F2F2F2" w:themeFill="background1" w:themeFillShade="F2"/>
            <w:vAlign w:val="center"/>
          </w:tcPr>
          <w:p w14:paraId="5EE5B878" w14:textId="77777777" w:rsidR="00673D64" w:rsidRDefault="002922A9">
            <w:pPr>
              <w:jc w:val="center"/>
            </w:pPr>
            <w:r>
              <w:rPr>
                <w:rFonts w:ascii="方正仿宋简体" w:eastAsia="方正仿宋简体" w:hint="eastAsia"/>
                <w:b/>
                <w:sz w:val="24"/>
              </w:rPr>
              <w:t>备注</w:t>
            </w:r>
          </w:p>
        </w:tc>
        <w:tc>
          <w:tcPr>
            <w:tcW w:w="4546" w:type="pct"/>
          </w:tcPr>
          <w:p w14:paraId="6FD6767D" w14:textId="77777777" w:rsidR="00673D64" w:rsidRDefault="00673D64">
            <w:pPr>
              <w:spacing w:line="20" w:lineRule="exact"/>
            </w:pPr>
          </w:p>
          <w:p w14:paraId="58783E98" w14:textId="77777777" w:rsidR="00C67B0C" w:rsidRDefault="00C67B0C">
            <w:pPr>
              <w:spacing w:line="20" w:lineRule="exact"/>
            </w:pPr>
          </w:p>
          <w:p w14:paraId="3FDB9333" w14:textId="77777777" w:rsidR="00C67B0C" w:rsidRDefault="00C67B0C">
            <w:pPr>
              <w:spacing w:line="20" w:lineRule="exact"/>
            </w:pPr>
          </w:p>
          <w:p w14:paraId="65BE54E2" w14:textId="77777777" w:rsidR="00C67B0C" w:rsidRDefault="00C67B0C">
            <w:pPr>
              <w:spacing w:line="20" w:lineRule="exact"/>
            </w:pPr>
          </w:p>
          <w:p w14:paraId="7E7F2A6F" w14:textId="77777777" w:rsidR="00C67B0C" w:rsidRDefault="00C67B0C">
            <w:pPr>
              <w:spacing w:line="20" w:lineRule="exact"/>
            </w:pPr>
          </w:p>
          <w:p w14:paraId="2DE2C6AF" w14:textId="51CB4767" w:rsidR="00C67B0C" w:rsidRDefault="00C67B0C">
            <w:pPr>
              <w:spacing w:line="20" w:lineRule="exact"/>
            </w:pPr>
          </w:p>
        </w:tc>
      </w:tr>
    </w:tbl>
    <w:p w14:paraId="725C112D" w14:textId="77777777" w:rsidR="00673D64" w:rsidRDefault="00673D64">
      <w:pPr>
        <w:widowControl/>
        <w:spacing w:line="560" w:lineRule="exact"/>
        <w:jc w:val="left"/>
        <w:rPr>
          <w:rFonts w:ascii="黑体" w:eastAsia="黑体" w:hAnsi="黑体" w:cs="宋体"/>
          <w:kern w:val="0"/>
          <w:sz w:val="32"/>
          <w:szCs w:val="32"/>
        </w:rPr>
        <w:sectPr w:rsidR="00673D64" w:rsidSect="00951362">
          <w:headerReference w:type="even" r:id="rId16"/>
          <w:headerReference w:type="default" r:id="rId17"/>
          <w:pgSz w:w="11906" w:h="16838"/>
          <w:pgMar w:top="2098" w:right="1474" w:bottom="1985" w:left="1588" w:header="851" w:footer="992" w:gutter="0"/>
          <w:pgNumType w:fmt="numberInDash"/>
          <w:cols w:space="0"/>
          <w:docGrid w:type="lines" w:linePitch="312"/>
        </w:sectPr>
      </w:pPr>
    </w:p>
    <w:p w14:paraId="510BEB40" w14:textId="3F05A11E" w:rsidR="00673D64" w:rsidRPr="00890D0A" w:rsidRDefault="002922A9">
      <w:pPr>
        <w:jc w:val="left"/>
        <w:rPr>
          <w:rFonts w:ascii="黑体" w:eastAsia="黑体" w:hAnsi="黑体"/>
          <w:sz w:val="32"/>
          <w:szCs w:val="32"/>
        </w:rPr>
      </w:pPr>
      <w:r w:rsidRPr="00890D0A">
        <w:rPr>
          <w:rFonts w:ascii="黑体" w:eastAsia="黑体" w:hAnsi="黑体" w:hint="eastAsia"/>
          <w:sz w:val="32"/>
          <w:szCs w:val="32"/>
        </w:rPr>
        <w:lastRenderedPageBreak/>
        <w:t>附件</w:t>
      </w:r>
      <w:r w:rsidR="005E0463">
        <w:rPr>
          <w:rFonts w:ascii="黑体" w:eastAsia="黑体" w:hAnsi="黑体"/>
          <w:sz w:val="32"/>
          <w:szCs w:val="32"/>
        </w:rPr>
        <w:t>4</w:t>
      </w:r>
    </w:p>
    <w:p w14:paraId="514CD27C" w14:textId="152E6B58" w:rsidR="00673D64" w:rsidRDefault="00D26087" w:rsidP="00D26087">
      <w:pPr>
        <w:widowControl/>
        <w:spacing w:line="560" w:lineRule="exact"/>
        <w:ind w:left="1980" w:hangingChars="450" w:hanging="1980"/>
        <w:jc w:val="center"/>
        <w:rPr>
          <w:rFonts w:ascii="方正小标宋简体" w:eastAsia="方正小标宋简体"/>
          <w:sz w:val="44"/>
          <w:szCs w:val="44"/>
        </w:rPr>
      </w:pPr>
      <w:r w:rsidRPr="00D26087">
        <w:rPr>
          <w:rFonts w:ascii="方正小标宋简体" w:eastAsia="方正小标宋简体" w:hint="eastAsia"/>
          <w:sz w:val="44"/>
          <w:szCs w:val="44"/>
        </w:rPr>
        <w:t>十三师新星市基本医疗保险门诊慢特病鉴定结果汇总表</w:t>
      </w:r>
    </w:p>
    <w:p w14:paraId="7DBEC60D" w14:textId="77777777" w:rsidR="00D26087" w:rsidRPr="00D26087" w:rsidRDefault="00D26087" w:rsidP="00D26087">
      <w:pPr>
        <w:widowControl/>
        <w:spacing w:line="560" w:lineRule="exact"/>
        <w:ind w:left="1980" w:hangingChars="450" w:hanging="1980"/>
        <w:jc w:val="center"/>
        <w:rPr>
          <w:rFonts w:ascii="黑体" w:eastAsia="黑体" w:hAnsi="黑体" w:cs="宋体"/>
          <w:kern w:val="0"/>
          <w:sz w:val="44"/>
          <w:szCs w:val="44"/>
        </w:rPr>
      </w:pPr>
    </w:p>
    <w:tbl>
      <w:tblPr>
        <w:tblW w:w="13960" w:type="dxa"/>
        <w:tblLayout w:type="fixed"/>
        <w:tblCellMar>
          <w:left w:w="0" w:type="dxa"/>
          <w:right w:w="0" w:type="dxa"/>
        </w:tblCellMar>
        <w:tblLook w:val="04A0" w:firstRow="1" w:lastRow="0" w:firstColumn="1" w:lastColumn="0" w:noHBand="0" w:noVBand="1"/>
      </w:tblPr>
      <w:tblGrid>
        <w:gridCol w:w="490"/>
        <w:gridCol w:w="931"/>
        <w:gridCol w:w="1132"/>
        <w:gridCol w:w="1157"/>
        <w:gridCol w:w="678"/>
        <w:gridCol w:w="765"/>
        <w:gridCol w:w="838"/>
        <w:gridCol w:w="987"/>
        <w:gridCol w:w="600"/>
        <w:gridCol w:w="613"/>
        <w:gridCol w:w="612"/>
        <w:gridCol w:w="1150"/>
        <w:gridCol w:w="1238"/>
        <w:gridCol w:w="1175"/>
        <w:gridCol w:w="1162"/>
        <w:gridCol w:w="432"/>
      </w:tblGrid>
      <w:tr w:rsidR="00673D64" w14:paraId="5DBB266F" w14:textId="77777777" w:rsidTr="00D26087">
        <w:trPr>
          <w:trHeight w:val="397"/>
        </w:trPr>
        <w:tc>
          <w:tcPr>
            <w:tcW w:w="13960" w:type="dxa"/>
            <w:gridSpan w:val="16"/>
            <w:tcBorders>
              <w:top w:val="nil"/>
              <w:left w:val="nil"/>
              <w:bottom w:val="nil"/>
              <w:right w:val="nil"/>
            </w:tcBorders>
            <w:shd w:val="clear" w:color="auto" w:fill="auto"/>
            <w:tcMar>
              <w:top w:w="15" w:type="dxa"/>
              <w:left w:w="15" w:type="dxa"/>
              <w:right w:w="15" w:type="dxa"/>
            </w:tcMar>
            <w:vAlign w:val="center"/>
          </w:tcPr>
          <w:p w14:paraId="0B33CFE4" w14:textId="54BE9445" w:rsidR="00673D64" w:rsidRPr="00D26087" w:rsidRDefault="00D26087" w:rsidP="00D26087">
            <w:pPr>
              <w:widowControl/>
              <w:jc w:val="left"/>
              <w:textAlignment w:val="center"/>
              <w:rPr>
                <w:rFonts w:ascii="宋体" w:hAnsi="宋体" w:cs="宋体"/>
                <w:color w:val="000000"/>
                <w:kern w:val="0"/>
                <w:sz w:val="24"/>
                <w:lang w:bidi="ar"/>
              </w:rPr>
            </w:pPr>
            <w:r w:rsidRPr="00D26087">
              <w:rPr>
                <w:rFonts w:ascii="宋体" w:hAnsi="宋体" w:cs="宋体" w:hint="eastAsia"/>
                <w:color w:val="000000"/>
                <w:kern w:val="0"/>
                <w:sz w:val="24"/>
                <w:lang w:bidi="ar"/>
              </w:rPr>
              <w:t>报送单位：（盖章）</w:t>
            </w:r>
          </w:p>
        </w:tc>
      </w:tr>
      <w:tr w:rsidR="00673D64" w14:paraId="5B632C0B" w14:textId="77777777">
        <w:trPr>
          <w:trHeight w:val="1373"/>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BE4A89" w14:textId="77777777" w:rsidR="00673D64" w:rsidRDefault="002922A9">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序号</w:t>
            </w:r>
          </w:p>
        </w:tc>
        <w:tc>
          <w:tcPr>
            <w:tcW w:w="93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3E5E48" w14:textId="77777777" w:rsidR="00673D64" w:rsidRDefault="002922A9">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申报单位</w:t>
            </w: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3DB61" w14:textId="77777777" w:rsidR="00673D64" w:rsidRDefault="002922A9">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身份证号码</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F3EF61" w14:textId="77777777" w:rsidR="00673D64" w:rsidRDefault="002922A9">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姓名</w:t>
            </w:r>
          </w:p>
        </w:tc>
        <w:tc>
          <w:tcPr>
            <w:tcW w:w="67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333F98" w14:textId="77777777" w:rsidR="00673D64" w:rsidRDefault="002922A9">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年龄</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1B7E82" w14:textId="77777777" w:rsidR="00673D64" w:rsidRDefault="002922A9">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申请病种1</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D14EB1" w14:textId="77777777" w:rsidR="00673D64" w:rsidRDefault="002922A9">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申请病种2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C4B3BE" w14:textId="77777777" w:rsidR="00673D64" w:rsidRDefault="002922A9">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申请病种3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3058E3" w14:textId="77777777" w:rsidR="00673D64" w:rsidRDefault="002922A9">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病种1是否通过</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CEE6A3" w14:textId="77777777" w:rsidR="00673D64" w:rsidRDefault="002922A9">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病种2是否通过</w:t>
            </w: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2E3D2" w14:textId="77777777" w:rsidR="00673D64" w:rsidRDefault="002922A9">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病种3是否通过</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9A9248" w14:textId="77777777" w:rsidR="00673D64" w:rsidRDefault="002922A9">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鉴定结果1</w:t>
            </w:r>
            <w:r>
              <w:rPr>
                <w:rFonts w:ascii="宋体" w:hAnsi="宋体" w:cs="宋体" w:hint="eastAsia"/>
                <w:b/>
                <w:color w:val="000000"/>
                <w:kern w:val="0"/>
                <w:szCs w:val="21"/>
                <w:lang w:bidi="ar"/>
              </w:rPr>
              <w:br/>
              <w:t>理由</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AA753" w14:textId="77777777" w:rsidR="00673D64" w:rsidRDefault="002922A9">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鉴定结果2</w:t>
            </w:r>
            <w:r>
              <w:rPr>
                <w:rFonts w:ascii="宋体" w:hAnsi="宋体" w:cs="宋体" w:hint="eastAsia"/>
                <w:b/>
                <w:color w:val="000000"/>
                <w:kern w:val="0"/>
                <w:szCs w:val="21"/>
                <w:lang w:bidi="ar"/>
              </w:rPr>
              <w:br/>
              <w:t>理由</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220CD3" w14:textId="77777777" w:rsidR="00673D64" w:rsidRDefault="002922A9">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鉴定结果3</w:t>
            </w:r>
            <w:r>
              <w:rPr>
                <w:rFonts w:ascii="宋体" w:hAnsi="宋体" w:cs="宋体" w:hint="eastAsia"/>
                <w:b/>
                <w:color w:val="000000"/>
                <w:kern w:val="0"/>
                <w:szCs w:val="21"/>
                <w:lang w:bidi="ar"/>
              </w:rPr>
              <w:br/>
              <w:t>理由</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29CD2" w14:textId="77777777" w:rsidR="00673D64" w:rsidRDefault="002922A9">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联系电话</w:t>
            </w: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56F78A" w14:textId="77777777" w:rsidR="00673D64" w:rsidRDefault="002922A9">
            <w:pPr>
              <w:widowControl/>
              <w:jc w:val="center"/>
              <w:textAlignment w:val="center"/>
              <w:rPr>
                <w:rFonts w:ascii="宋体" w:hAnsi="宋体" w:cs="宋体"/>
                <w:b/>
                <w:color w:val="000000"/>
                <w:szCs w:val="21"/>
              </w:rPr>
            </w:pPr>
            <w:r>
              <w:rPr>
                <w:rFonts w:ascii="宋体" w:hAnsi="宋体" w:cs="宋体" w:hint="eastAsia"/>
                <w:b/>
                <w:color w:val="000000"/>
                <w:kern w:val="0"/>
                <w:szCs w:val="21"/>
                <w:lang w:bidi="ar"/>
              </w:rPr>
              <w:t>备注</w:t>
            </w:r>
          </w:p>
        </w:tc>
      </w:tr>
      <w:tr w:rsidR="00673D64" w14:paraId="5F66521E" w14:textId="77777777">
        <w:trPr>
          <w:trHeight w:val="382"/>
        </w:trPr>
        <w:tc>
          <w:tcPr>
            <w:tcW w:w="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9D83B5" w14:textId="77777777" w:rsidR="00673D64" w:rsidRDefault="00673D64">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3D264D5" w14:textId="77777777" w:rsidR="00673D64" w:rsidRDefault="00673D64">
            <w:pPr>
              <w:jc w:val="center"/>
              <w:rPr>
                <w:rFonts w:ascii="宋体" w:hAnsi="宋体" w:cs="宋体"/>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973346B" w14:textId="77777777" w:rsidR="00673D64" w:rsidRDefault="00673D64">
            <w:pPr>
              <w:jc w:val="center"/>
              <w:rPr>
                <w:rFonts w:ascii="宋体" w:hAnsi="宋体" w:cs="宋体"/>
                <w:color w:val="000000"/>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AEBC11" w14:textId="77777777" w:rsidR="00673D64" w:rsidRDefault="00673D64">
            <w:pPr>
              <w:jc w:val="center"/>
              <w:rPr>
                <w:rFonts w:ascii="方正仿宋简体" w:eastAsia="方正仿宋简体" w:hAnsi="方正仿宋简体" w:cs="方正仿宋简体"/>
                <w:color w:val="000000"/>
                <w:sz w:val="20"/>
                <w:szCs w:val="20"/>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71D828" w14:textId="77777777" w:rsidR="00673D64" w:rsidRDefault="00673D64">
            <w:pPr>
              <w:jc w:val="center"/>
              <w:rPr>
                <w:rFonts w:ascii="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7E334C" w14:textId="77777777" w:rsidR="00673D64" w:rsidRDefault="00673D64">
            <w:pPr>
              <w:jc w:val="center"/>
              <w:rPr>
                <w:rFonts w:ascii="方正仿宋简体" w:eastAsia="方正仿宋简体" w:hAnsi="方正仿宋简体" w:cs="方正仿宋简体"/>
                <w:color w:val="000000"/>
                <w:sz w:val="20"/>
                <w:szCs w:val="20"/>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82D05D" w14:textId="77777777" w:rsidR="00673D64" w:rsidRDefault="00673D64">
            <w:pPr>
              <w:jc w:val="center"/>
              <w:rPr>
                <w:rFonts w:ascii="宋体" w:hAnsi="宋体" w:cs="宋体"/>
                <w:color w:val="00000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8804CE2" w14:textId="77777777" w:rsidR="00673D64" w:rsidRDefault="00673D6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276C8" w14:textId="77777777" w:rsidR="00673D64" w:rsidRDefault="00673D64">
            <w:pPr>
              <w:jc w:val="center"/>
              <w:rPr>
                <w:rFonts w:ascii="宋体" w:hAnsi="宋体" w:cs="宋体"/>
                <w:color w:val="000000"/>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3BA15" w14:textId="77777777" w:rsidR="00673D64" w:rsidRDefault="00673D64">
            <w:pPr>
              <w:jc w:val="center"/>
              <w:rPr>
                <w:rFonts w:ascii="宋体" w:hAnsi="宋体" w:cs="宋体"/>
                <w:color w:val="00000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E6B955" w14:textId="77777777" w:rsidR="00673D64" w:rsidRDefault="00673D64">
            <w:pPr>
              <w:jc w:val="center"/>
              <w:rPr>
                <w:rFonts w:ascii="宋体" w:hAnsi="宋体" w:cs="宋体"/>
                <w:color w:val="00000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60B58A" w14:textId="77777777" w:rsidR="00673D64" w:rsidRDefault="00673D64">
            <w:pPr>
              <w:jc w:val="center"/>
              <w:rPr>
                <w:rFonts w:ascii="宋体" w:hAnsi="宋体" w:cs="宋体"/>
                <w:color w:val="000000"/>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2149CD" w14:textId="77777777" w:rsidR="00673D64" w:rsidRDefault="00673D64">
            <w:pPr>
              <w:jc w:val="center"/>
              <w:rPr>
                <w:rFonts w:ascii="宋体" w:hAnsi="宋体" w:cs="宋体"/>
                <w:color w:val="000000"/>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18E8B4" w14:textId="77777777" w:rsidR="00673D64" w:rsidRDefault="00673D64">
            <w:pPr>
              <w:jc w:val="center"/>
              <w:rPr>
                <w:rFonts w:ascii="宋体" w:hAnsi="宋体" w:cs="宋体"/>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9A43A2C" w14:textId="77777777" w:rsidR="00673D64" w:rsidRDefault="00673D64">
            <w:pPr>
              <w:jc w:val="center"/>
              <w:rPr>
                <w:rFonts w:ascii="宋体" w:hAnsi="宋体" w:cs="宋体"/>
                <w:color w:val="000000"/>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8A2B2" w14:textId="77777777" w:rsidR="00673D64" w:rsidRDefault="00673D64">
            <w:pPr>
              <w:jc w:val="center"/>
              <w:rPr>
                <w:rFonts w:ascii="宋体" w:hAnsi="宋体" w:cs="宋体"/>
                <w:color w:val="000000"/>
                <w:sz w:val="20"/>
                <w:szCs w:val="20"/>
              </w:rPr>
            </w:pPr>
          </w:p>
        </w:tc>
      </w:tr>
      <w:tr w:rsidR="00673D64" w14:paraId="539EE46F" w14:textId="77777777">
        <w:trPr>
          <w:trHeight w:val="382"/>
        </w:trPr>
        <w:tc>
          <w:tcPr>
            <w:tcW w:w="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691F5D" w14:textId="77777777" w:rsidR="00673D64" w:rsidRDefault="00673D64">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2E52427" w14:textId="77777777" w:rsidR="00673D64" w:rsidRDefault="00673D64">
            <w:pPr>
              <w:jc w:val="center"/>
              <w:rPr>
                <w:rFonts w:ascii="宋体" w:hAnsi="宋体" w:cs="宋体"/>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A8BF43" w14:textId="77777777" w:rsidR="00673D64" w:rsidRDefault="00673D64">
            <w:pPr>
              <w:jc w:val="center"/>
              <w:rPr>
                <w:rFonts w:ascii="宋体" w:hAnsi="宋体" w:cs="宋体"/>
                <w:color w:val="000000"/>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BE580A" w14:textId="77777777" w:rsidR="00673D64" w:rsidRDefault="00673D64">
            <w:pPr>
              <w:jc w:val="center"/>
              <w:rPr>
                <w:rFonts w:ascii="宋体" w:hAnsi="宋体" w:cs="宋体"/>
                <w:color w:val="000000"/>
                <w:sz w:val="20"/>
                <w:szCs w:val="20"/>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444449" w14:textId="77777777" w:rsidR="00673D64" w:rsidRDefault="00673D64">
            <w:pPr>
              <w:jc w:val="center"/>
              <w:rPr>
                <w:rFonts w:ascii="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C7764" w14:textId="77777777" w:rsidR="00673D64" w:rsidRDefault="00673D64">
            <w:pPr>
              <w:jc w:val="center"/>
              <w:rPr>
                <w:rFonts w:ascii="方正仿宋简体" w:eastAsia="方正仿宋简体" w:hAnsi="方正仿宋简体" w:cs="方正仿宋简体"/>
                <w:color w:val="000000"/>
                <w:sz w:val="20"/>
                <w:szCs w:val="20"/>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7D0D1E" w14:textId="77777777" w:rsidR="00673D64" w:rsidRDefault="00673D64">
            <w:pPr>
              <w:jc w:val="center"/>
              <w:rPr>
                <w:rFonts w:ascii="方正仿宋简体" w:eastAsia="方正仿宋简体" w:hAnsi="方正仿宋简体" w:cs="方正仿宋简体"/>
                <w:color w:val="00000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6D3746" w14:textId="77777777" w:rsidR="00673D64" w:rsidRDefault="00673D6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EE708A" w14:textId="77777777" w:rsidR="00673D64" w:rsidRDefault="00673D64">
            <w:pPr>
              <w:jc w:val="center"/>
              <w:rPr>
                <w:rFonts w:ascii="宋体" w:hAnsi="宋体" w:cs="宋体"/>
                <w:color w:val="000000"/>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03E92" w14:textId="77777777" w:rsidR="00673D64" w:rsidRDefault="00673D64">
            <w:pPr>
              <w:jc w:val="center"/>
              <w:rPr>
                <w:rFonts w:ascii="宋体" w:hAnsi="宋体" w:cs="宋体"/>
                <w:color w:val="00000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D11BF" w14:textId="77777777" w:rsidR="00673D64" w:rsidRDefault="00673D64">
            <w:pPr>
              <w:jc w:val="center"/>
              <w:rPr>
                <w:rFonts w:ascii="宋体" w:hAnsi="宋体" w:cs="宋体"/>
                <w:color w:val="00000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AEBAC2" w14:textId="77777777" w:rsidR="00673D64" w:rsidRDefault="00673D64">
            <w:pPr>
              <w:jc w:val="center"/>
              <w:rPr>
                <w:rFonts w:ascii="宋体" w:hAnsi="宋体" w:cs="宋体"/>
                <w:color w:val="000000"/>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3F6D62" w14:textId="77777777" w:rsidR="00673D64" w:rsidRDefault="00673D64">
            <w:pPr>
              <w:jc w:val="center"/>
              <w:rPr>
                <w:rFonts w:ascii="宋体" w:hAnsi="宋体" w:cs="宋体"/>
                <w:color w:val="000000"/>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541853" w14:textId="77777777" w:rsidR="00673D64" w:rsidRDefault="00673D64">
            <w:pPr>
              <w:jc w:val="center"/>
              <w:rPr>
                <w:rFonts w:ascii="宋体" w:hAnsi="宋体" w:cs="宋体"/>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0C360C2F" w14:textId="77777777" w:rsidR="00673D64" w:rsidRDefault="00673D64">
            <w:pPr>
              <w:jc w:val="center"/>
              <w:rPr>
                <w:rFonts w:ascii="宋体" w:hAnsi="宋体" w:cs="宋体"/>
                <w:color w:val="000000"/>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7E2D5C" w14:textId="77777777" w:rsidR="00673D64" w:rsidRDefault="00673D64">
            <w:pPr>
              <w:jc w:val="center"/>
              <w:rPr>
                <w:rFonts w:ascii="宋体" w:hAnsi="宋体" w:cs="宋体"/>
                <w:color w:val="000000"/>
                <w:sz w:val="20"/>
                <w:szCs w:val="20"/>
              </w:rPr>
            </w:pPr>
          </w:p>
        </w:tc>
      </w:tr>
      <w:tr w:rsidR="00673D64" w14:paraId="244CAD4F" w14:textId="77777777">
        <w:trPr>
          <w:trHeight w:val="382"/>
        </w:trPr>
        <w:tc>
          <w:tcPr>
            <w:tcW w:w="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AE5124" w14:textId="77777777" w:rsidR="00673D64" w:rsidRDefault="00673D64">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76B8B3F" w14:textId="77777777" w:rsidR="00673D64" w:rsidRDefault="00673D64">
            <w:pPr>
              <w:jc w:val="center"/>
              <w:rPr>
                <w:rFonts w:ascii="宋体" w:hAnsi="宋体" w:cs="宋体"/>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C9E06E" w14:textId="77777777" w:rsidR="00673D64" w:rsidRDefault="00673D64">
            <w:pPr>
              <w:jc w:val="center"/>
              <w:rPr>
                <w:rFonts w:ascii="宋体" w:hAnsi="宋体" w:cs="宋体"/>
                <w:color w:val="000000"/>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2B3AF0F" w14:textId="77777777" w:rsidR="00673D64" w:rsidRDefault="00673D64">
            <w:pPr>
              <w:jc w:val="center"/>
              <w:rPr>
                <w:rFonts w:ascii="宋体" w:hAnsi="宋体" w:cs="宋体"/>
                <w:color w:val="000000"/>
                <w:sz w:val="20"/>
                <w:szCs w:val="20"/>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4F96C9" w14:textId="77777777" w:rsidR="00673D64" w:rsidRDefault="00673D64">
            <w:pPr>
              <w:jc w:val="center"/>
              <w:rPr>
                <w:rFonts w:ascii="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869AD" w14:textId="77777777" w:rsidR="00673D64" w:rsidRDefault="00673D64">
            <w:pPr>
              <w:jc w:val="center"/>
              <w:rPr>
                <w:rFonts w:ascii="宋体" w:hAnsi="宋体" w:cs="宋体"/>
                <w:color w:val="000000"/>
                <w:sz w:val="20"/>
                <w:szCs w:val="20"/>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DABE5A" w14:textId="77777777" w:rsidR="00673D64" w:rsidRDefault="00673D64">
            <w:pPr>
              <w:jc w:val="center"/>
              <w:rPr>
                <w:rFonts w:ascii="宋体" w:hAnsi="宋体" w:cs="宋体"/>
                <w:color w:val="00000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6C57EDA" w14:textId="77777777" w:rsidR="00673D64" w:rsidRDefault="00673D6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04A36" w14:textId="77777777" w:rsidR="00673D64" w:rsidRDefault="00673D64">
            <w:pPr>
              <w:jc w:val="center"/>
              <w:rPr>
                <w:rFonts w:ascii="宋体" w:hAnsi="宋体" w:cs="宋体"/>
                <w:color w:val="000000"/>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4BCB5E" w14:textId="77777777" w:rsidR="00673D64" w:rsidRDefault="00673D64">
            <w:pPr>
              <w:jc w:val="center"/>
              <w:rPr>
                <w:rFonts w:ascii="宋体" w:hAnsi="宋体" w:cs="宋体"/>
                <w:color w:val="00000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C58F25" w14:textId="77777777" w:rsidR="00673D64" w:rsidRDefault="00673D64">
            <w:pPr>
              <w:jc w:val="center"/>
              <w:rPr>
                <w:rFonts w:ascii="宋体" w:hAnsi="宋体" w:cs="宋体"/>
                <w:color w:val="00000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11488C" w14:textId="77777777" w:rsidR="00673D64" w:rsidRDefault="00673D64">
            <w:pPr>
              <w:jc w:val="center"/>
              <w:rPr>
                <w:rFonts w:ascii="宋体" w:hAnsi="宋体" w:cs="宋体"/>
                <w:color w:val="000000"/>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8EEFD" w14:textId="77777777" w:rsidR="00673D64" w:rsidRDefault="00673D64">
            <w:pPr>
              <w:jc w:val="center"/>
              <w:rPr>
                <w:rFonts w:ascii="宋体" w:hAnsi="宋体" w:cs="宋体"/>
                <w:color w:val="000000"/>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95285D" w14:textId="77777777" w:rsidR="00673D64" w:rsidRDefault="00673D64">
            <w:pPr>
              <w:jc w:val="center"/>
              <w:rPr>
                <w:rFonts w:ascii="宋体" w:hAnsi="宋体" w:cs="宋体"/>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F3A6A6D" w14:textId="77777777" w:rsidR="00673D64" w:rsidRDefault="00673D64">
            <w:pPr>
              <w:jc w:val="center"/>
              <w:rPr>
                <w:rFonts w:ascii="宋体" w:hAnsi="宋体" w:cs="宋体"/>
                <w:color w:val="000000"/>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11ADFE" w14:textId="77777777" w:rsidR="00673D64" w:rsidRDefault="00673D64">
            <w:pPr>
              <w:jc w:val="center"/>
              <w:rPr>
                <w:rFonts w:ascii="宋体" w:hAnsi="宋体" w:cs="宋体"/>
                <w:color w:val="000000"/>
                <w:sz w:val="20"/>
                <w:szCs w:val="20"/>
              </w:rPr>
            </w:pPr>
          </w:p>
        </w:tc>
      </w:tr>
      <w:tr w:rsidR="00673D64" w14:paraId="1CDE0900" w14:textId="77777777">
        <w:trPr>
          <w:trHeight w:val="382"/>
        </w:trPr>
        <w:tc>
          <w:tcPr>
            <w:tcW w:w="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A186D8" w14:textId="77777777" w:rsidR="00673D64" w:rsidRDefault="00673D64">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BEC976" w14:textId="77777777" w:rsidR="00673D64" w:rsidRDefault="00673D64">
            <w:pPr>
              <w:jc w:val="center"/>
              <w:rPr>
                <w:rFonts w:ascii="宋体" w:hAnsi="宋体" w:cs="宋体"/>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1438829" w14:textId="77777777" w:rsidR="00673D64" w:rsidRDefault="00673D64">
            <w:pPr>
              <w:jc w:val="center"/>
              <w:rPr>
                <w:rFonts w:ascii="宋体" w:hAnsi="宋体" w:cs="宋体"/>
                <w:color w:val="000000"/>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6CB73FF" w14:textId="77777777" w:rsidR="00673D64" w:rsidRDefault="00673D64">
            <w:pPr>
              <w:jc w:val="center"/>
              <w:rPr>
                <w:rFonts w:ascii="宋体" w:hAnsi="宋体" w:cs="宋体"/>
                <w:color w:val="000000"/>
                <w:sz w:val="20"/>
                <w:szCs w:val="20"/>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2DD515" w14:textId="77777777" w:rsidR="00673D64" w:rsidRDefault="00673D64">
            <w:pPr>
              <w:jc w:val="center"/>
              <w:rPr>
                <w:rFonts w:ascii="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543922" w14:textId="77777777" w:rsidR="00673D64" w:rsidRDefault="00673D64">
            <w:pPr>
              <w:jc w:val="center"/>
              <w:rPr>
                <w:rFonts w:ascii="宋体" w:hAnsi="宋体" w:cs="宋体"/>
                <w:color w:val="000000"/>
                <w:sz w:val="20"/>
                <w:szCs w:val="20"/>
              </w:rPr>
            </w:pP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5209129" w14:textId="77777777" w:rsidR="00673D64" w:rsidRDefault="00673D64">
            <w:pPr>
              <w:jc w:val="center"/>
              <w:rPr>
                <w:rFonts w:ascii="宋体" w:hAnsi="宋体" w:cs="宋体"/>
                <w:color w:val="00000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D6DBA7F" w14:textId="77777777" w:rsidR="00673D64" w:rsidRDefault="00673D6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98637D" w14:textId="77777777" w:rsidR="00673D64" w:rsidRDefault="00673D64">
            <w:pPr>
              <w:jc w:val="center"/>
              <w:rPr>
                <w:rFonts w:ascii="宋体" w:hAnsi="宋体" w:cs="宋体"/>
                <w:color w:val="000000"/>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2DABF2" w14:textId="77777777" w:rsidR="00673D64" w:rsidRDefault="00673D64">
            <w:pPr>
              <w:jc w:val="center"/>
              <w:rPr>
                <w:rFonts w:ascii="宋体" w:hAnsi="宋体" w:cs="宋体"/>
                <w:color w:val="00000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A2E37" w14:textId="77777777" w:rsidR="00673D64" w:rsidRDefault="00673D64">
            <w:pPr>
              <w:jc w:val="center"/>
              <w:rPr>
                <w:rFonts w:ascii="宋体" w:hAnsi="宋体" w:cs="宋体"/>
                <w:color w:val="00000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3BE2DF" w14:textId="77777777" w:rsidR="00673D64" w:rsidRDefault="00673D64">
            <w:pPr>
              <w:jc w:val="center"/>
              <w:rPr>
                <w:rFonts w:ascii="宋体" w:hAnsi="宋体" w:cs="宋体"/>
                <w:color w:val="000000"/>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7B7E9F" w14:textId="77777777" w:rsidR="00673D64" w:rsidRDefault="00673D64">
            <w:pPr>
              <w:jc w:val="center"/>
              <w:rPr>
                <w:rFonts w:ascii="宋体" w:hAnsi="宋体" w:cs="宋体"/>
                <w:color w:val="000000"/>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56C08" w14:textId="77777777" w:rsidR="00673D64" w:rsidRDefault="00673D64">
            <w:pPr>
              <w:jc w:val="center"/>
              <w:rPr>
                <w:rFonts w:ascii="宋体" w:hAnsi="宋体" w:cs="宋体"/>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8FE59AE" w14:textId="77777777" w:rsidR="00673D64" w:rsidRDefault="00673D64">
            <w:pPr>
              <w:jc w:val="center"/>
              <w:rPr>
                <w:rFonts w:ascii="宋体" w:hAnsi="宋体" w:cs="宋体"/>
                <w:color w:val="000000"/>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C33BE8" w14:textId="77777777" w:rsidR="00673D64" w:rsidRDefault="00673D64">
            <w:pPr>
              <w:jc w:val="center"/>
              <w:rPr>
                <w:rFonts w:ascii="宋体" w:hAnsi="宋体" w:cs="宋体"/>
                <w:color w:val="000000"/>
                <w:sz w:val="20"/>
                <w:szCs w:val="20"/>
              </w:rPr>
            </w:pPr>
          </w:p>
        </w:tc>
      </w:tr>
      <w:tr w:rsidR="00673D64" w14:paraId="09F92093" w14:textId="77777777">
        <w:trPr>
          <w:trHeight w:val="382"/>
        </w:trPr>
        <w:tc>
          <w:tcPr>
            <w:tcW w:w="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0C170D" w14:textId="77777777" w:rsidR="00673D64" w:rsidRDefault="00673D64">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3DCFD3B" w14:textId="77777777" w:rsidR="00673D64" w:rsidRDefault="00673D64">
            <w:pPr>
              <w:jc w:val="center"/>
              <w:rPr>
                <w:rFonts w:ascii="宋体" w:hAnsi="宋体" w:cs="宋体"/>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6FEB7A0D" w14:textId="77777777" w:rsidR="00673D64" w:rsidRDefault="00673D64">
            <w:pPr>
              <w:jc w:val="center"/>
              <w:rPr>
                <w:rFonts w:ascii="宋体" w:hAnsi="宋体" w:cs="宋体"/>
                <w:color w:val="000000"/>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7B638B6" w14:textId="77777777" w:rsidR="00673D64" w:rsidRDefault="00673D64">
            <w:pPr>
              <w:jc w:val="center"/>
              <w:rPr>
                <w:rFonts w:ascii="宋体" w:hAnsi="宋体" w:cs="宋体"/>
                <w:color w:val="000000"/>
                <w:sz w:val="20"/>
                <w:szCs w:val="20"/>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AA7ED9" w14:textId="77777777" w:rsidR="00673D64" w:rsidRDefault="00673D64">
            <w:pPr>
              <w:jc w:val="center"/>
              <w:rPr>
                <w:rFonts w:ascii="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D137C6" w14:textId="77777777" w:rsidR="00673D64" w:rsidRDefault="00673D64">
            <w:pPr>
              <w:jc w:val="center"/>
              <w:rPr>
                <w:rFonts w:ascii="宋体" w:hAnsi="宋体" w:cs="宋体"/>
                <w:color w:val="000000"/>
                <w:sz w:val="20"/>
                <w:szCs w:val="20"/>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55AB2E" w14:textId="77777777" w:rsidR="00673D64" w:rsidRDefault="00673D64">
            <w:pPr>
              <w:jc w:val="center"/>
              <w:rPr>
                <w:rFonts w:ascii="宋体" w:hAnsi="宋体" w:cs="宋体"/>
                <w:color w:val="00000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94CE1E" w14:textId="77777777" w:rsidR="00673D64" w:rsidRDefault="00673D6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41689" w14:textId="77777777" w:rsidR="00673D64" w:rsidRDefault="00673D64">
            <w:pPr>
              <w:jc w:val="center"/>
              <w:rPr>
                <w:rFonts w:ascii="宋体" w:hAnsi="宋体" w:cs="宋体"/>
                <w:color w:val="000000"/>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D1641A" w14:textId="77777777" w:rsidR="00673D64" w:rsidRDefault="00673D64">
            <w:pPr>
              <w:jc w:val="center"/>
              <w:rPr>
                <w:rFonts w:ascii="宋体" w:hAnsi="宋体" w:cs="宋体"/>
                <w:color w:val="00000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A2D95" w14:textId="77777777" w:rsidR="00673D64" w:rsidRDefault="00673D64">
            <w:pPr>
              <w:jc w:val="center"/>
              <w:rPr>
                <w:rFonts w:ascii="宋体" w:hAnsi="宋体" w:cs="宋体"/>
                <w:color w:val="00000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39BF2" w14:textId="77777777" w:rsidR="00673D64" w:rsidRDefault="00673D64">
            <w:pPr>
              <w:jc w:val="center"/>
              <w:rPr>
                <w:rFonts w:ascii="宋体" w:hAnsi="宋体" w:cs="宋体"/>
                <w:color w:val="000000"/>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72858D" w14:textId="77777777" w:rsidR="00673D64" w:rsidRDefault="00673D64">
            <w:pPr>
              <w:jc w:val="center"/>
              <w:rPr>
                <w:rFonts w:ascii="宋体" w:hAnsi="宋体" w:cs="宋体"/>
                <w:color w:val="000000"/>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37A6F20" w14:textId="77777777" w:rsidR="00673D64" w:rsidRDefault="00673D64">
            <w:pPr>
              <w:jc w:val="center"/>
              <w:rPr>
                <w:rFonts w:ascii="宋体" w:hAnsi="宋体" w:cs="宋体"/>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B061709" w14:textId="77777777" w:rsidR="00673D64" w:rsidRDefault="00673D64">
            <w:pPr>
              <w:jc w:val="center"/>
              <w:rPr>
                <w:rFonts w:ascii="宋体" w:hAnsi="宋体" w:cs="宋体"/>
                <w:color w:val="000000"/>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E8A36" w14:textId="77777777" w:rsidR="00673D64" w:rsidRDefault="00673D64">
            <w:pPr>
              <w:jc w:val="center"/>
              <w:rPr>
                <w:rFonts w:ascii="宋体" w:hAnsi="宋体" w:cs="宋体"/>
                <w:color w:val="000000"/>
                <w:sz w:val="20"/>
                <w:szCs w:val="20"/>
              </w:rPr>
            </w:pPr>
          </w:p>
        </w:tc>
      </w:tr>
      <w:tr w:rsidR="00673D64" w14:paraId="0F4933F0" w14:textId="77777777">
        <w:trPr>
          <w:trHeight w:val="382"/>
        </w:trPr>
        <w:tc>
          <w:tcPr>
            <w:tcW w:w="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634AB2" w14:textId="77777777" w:rsidR="00673D64" w:rsidRDefault="00673D64">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D355758" w14:textId="77777777" w:rsidR="00673D64" w:rsidRDefault="00673D64">
            <w:pPr>
              <w:jc w:val="center"/>
              <w:rPr>
                <w:rFonts w:ascii="宋体" w:hAnsi="宋体" w:cs="宋体"/>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264AC27" w14:textId="77777777" w:rsidR="00673D64" w:rsidRDefault="00673D64">
            <w:pPr>
              <w:jc w:val="center"/>
              <w:rPr>
                <w:rFonts w:ascii="宋体" w:hAnsi="宋体" w:cs="宋体"/>
                <w:color w:val="000000"/>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B2D1E33" w14:textId="77777777" w:rsidR="00673D64" w:rsidRDefault="00673D64">
            <w:pPr>
              <w:jc w:val="center"/>
              <w:rPr>
                <w:rFonts w:ascii="宋体" w:hAnsi="宋体" w:cs="宋体"/>
                <w:color w:val="000000"/>
                <w:sz w:val="20"/>
                <w:szCs w:val="20"/>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EC4FAF" w14:textId="77777777" w:rsidR="00673D64" w:rsidRDefault="00673D64">
            <w:pPr>
              <w:jc w:val="center"/>
              <w:rPr>
                <w:rFonts w:ascii="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9DF84" w14:textId="77777777" w:rsidR="00673D64" w:rsidRDefault="00673D64">
            <w:pPr>
              <w:jc w:val="center"/>
              <w:rPr>
                <w:rFonts w:ascii="宋体" w:hAnsi="宋体" w:cs="宋体"/>
                <w:color w:val="000000"/>
                <w:sz w:val="20"/>
                <w:szCs w:val="20"/>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C09701" w14:textId="77777777" w:rsidR="00673D64" w:rsidRDefault="00673D64">
            <w:pPr>
              <w:jc w:val="center"/>
              <w:rPr>
                <w:rFonts w:ascii="宋体" w:hAnsi="宋体" w:cs="宋体"/>
                <w:color w:val="00000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6DE938" w14:textId="77777777" w:rsidR="00673D64" w:rsidRDefault="00673D6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8B360" w14:textId="77777777" w:rsidR="00673D64" w:rsidRDefault="00673D64">
            <w:pPr>
              <w:jc w:val="center"/>
              <w:rPr>
                <w:rFonts w:ascii="宋体" w:hAnsi="宋体" w:cs="宋体"/>
                <w:color w:val="000000"/>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266642" w14:textId="77777777" w:rsidR="00673D64" w:rsidRDefault="00673D64">
            <w:pPr>
              <w:jc w:val="center"/>
              <w:rPr>
                <w:rFonts w:ascii="宋体" w:hAnsi="宋体" w:cs="宋体"/>
                <w:color w:val="00000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2DB988" w14:textId="77777777" w:rsidR="00673D64" w:rsidRDefault="00673D64">
            <w:pPr>
              <w:jc w:val="center"/>
              <w:rPr>
                <w:rFonts w:ascii="宋体" w:hAnsi="宋体" w:cs="宋体"/>
                <w:color w:val="00000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338227" w14:textId="77777777" w:rsidR="00673D64" w:rsidRDefault="00673D64">
            <w:pPr>
              <w:jc w:val="center"/>
              <w:rPr>
                <w:rFonts w:ascii="宋体" w:hAnsi="宋体" w:cs="宋体"/>
                <w:color w:val="000000"/>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14F3A6" w14:textId="77777777" w:rsidR="00673D64" w:rsidRDefault="00673D64">
            <w:pPr>
              <w:jc w:val="center"/>
              <w:rPr>
                <w:rFonts w:ascii="宋体" w:hAnsi="宋体" w:cs="宋体"/>
                <w:color w:val="000000"/>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40D47" w14:textId="77777777" w:rsidR="00673D64" w:rsidRDefault="00673D64">
            <w:pPr>
              <w:jc w:val="center"/>
              <w:rPr>
                <w:rFonts w:ascii="宋体" w:hAnsi="宋体" w:cs="宋体"/>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40E653D" w14:textId="77777777" w:rsidR="00673D64" w:rsidRDefault="00673D64">
            <w:pPr>
              <w:jc w:val="center"/>
              <w:rPr>
                <w:rFonts w:ascii="宋体" w:hAnsi="宋体" w:cs="宋体"/>
                <w:color w:val="000000"/>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EA629" w14:textId="77777777" w:rsidR="00673D64" w:rsidRDefault="00673D64">
            <w:pPr>
              <w:jc w:val="center"/>
              <w:rPr>
                <w:rFonts w:ascii="宋体" w:hAnsi="宋体" w:cs="宋体"/>
                <w:color w:val="000000"/>
                <w:sz w:val="20"/>
                <w:szCs w:val="20"/>
              </w:rPr>
            </w:pPr>
          </w:p>
        </w:tc>
      </w:tr>
      <w:tr w:rsidR="00673D64" w14:paraId="4C3FB879" w14:textId="77777777">
        <w:trPr>
          <w:trHeight w:val="382"/>
        </w:trPr>
        <w:tc>
          <w:tcPr>
            <w:tcW w:w="4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5A24C8" w14:textId="77777777" w:rsidR="00673D64" w:rsidRDefault="00673D64">
            <w:pPr>
              <w:jc w:val="center"/>
              <w:rPr>
                <w:rFonts w:ascii="宋体" w:hAnsi="宋体" w:cs="宋体"/>
                <w:color w:val="000000"/>
                <w:sz w:val="20"/>
                <w:szCs w:val="20"/>
              </w:rPr>
            </w:pPr>
          </w:p>
        </w:tc>
        <w:tc>
          <w:tcPr>
            <w:tcW w:w="93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4B41AEAC" w14:textId="77777777" w:rsidR="00673D64" w:rsidRDefault="00673D64">
            <w:pPr>
              <w:jc w:val="center"/>
              <w:rPr>
                <w:rFonts w:ascii="宋体" w:hAnsi="宋体" w:cs="宋体"/>
                <w:color w:val="000000"/>
                <w:sz w:val="20"/>
                <w:szCs w:val="20"/>
              </w:rPr>
            </w:pPr>
          </w:p>
        </w:tc>
        <w:tc>
          <w:tcPr>
            <w:tcW w:w="113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31D6E828" w14:textId="77777777" w:rsidR="00673D64" w:rsidRDefault="00673D64">
            <w:pPr>
              <w:jc w:val="center"/>
              <w:rPr>
                <w:rFonts w:ascii="宋体" w:hAnsi="宋体" w:cs="宋体"/>
                <w:color w:val="000000"/>
                <w:sz w:val="20"/>
                <w:szCs w:val="20"/>
              </w:rPr>
            </w:pPr>
          </w:p>
        </w:tc>
        <w:tc>
          <w:tcPr>
            <w:tcW w:w="115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1C95210C" w14:textId="77777777" w:rsidR="00673D64" w:rsidRDefault="00673D64">
            <w:pPr>
              <w:jc w:val="center"/>
              <w:rPr>
                <w:rFonts w:ascii="宋体" w:hAnsi="宋体" w:cs="宋体"/>
                <w:color w:val="000000"/>
                <w:sz w:val="20"/>
                <w:szCs w:val="20"/>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218D06" w14:textId="77777777" w:rsidR="00673D64" w:rsidRDefault="00673D64">
            <w:pPr>
              <w:jc w:val="center"/>
              <w:rPr>
                <w:rFonts w:ascii="宋体" w:hAnsi="宋体" w:cs="宋体"/>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2BD37B" w14:textId="77777777" w:rsidR="00673D64" w:rsidRDefault="00673D64">
            <w:pPr>
              <w:jc w:val="center"/>
              <w:rPr>
                <w:rFonts w:ascii="宋体" w:hAnsi="宋体" w:cs="宋体"/>
                <w:color w:val="000000"/>
                <w:sz w:val="20"/>
                <w:szCs w:val="20"/>
              </w:rPr>
            </w:pPr>
          </w:p>
        </w:tc>
        <w:tc>
          <w:tcPr>
            <w:tcW w:w="83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265CE748" w14:textId="77777777" w:rsidR="00673D64" w:rsidRDefault="00673D64">
            <w:pPr>
              <w:jc w:val="center"/>
              <w:rPr>
                <w:rFonts w:ascii="宋体" w:hAnsi="宋体" w:cs="宋体"/>
                <w:color w:val="000000"/>
                <w:sz w:val="20"/>
                <w:szCs w:val="20"/>
              </w:rPr>
            </w:pPr>
          </w:p>
        </w:tc>
        <w:tc>
          <w:tcPr>
            <w:tcW w:w="98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55218794" w14:textId="77777777" w:rsidR="00673D64" w:rsidRDefault="00673D64">
            <w:pPr>
              <w:jc w:val="center"/>
              <w:rPr>
                <w:rFonts w:ascii="宋体" w:hAnsi="宋体" w:cs="宋体"/>
                <w:color w:val="000000"/>
                <w:sz w:val="20"/>
                <w:szCs w:val="20"/>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B0B1E" w14:textId="77777777" w:rsidR="00673D64" w:rsidRDefault="00673D64">
            <w:pPr>
              <w:jc w:val="center"/>
              <w:rPr>
                <w:rFonts w:ascii="宋体" w:hAnsi="宋体" w:cs="宋体"/>
                <w:color w:val="000000"/>
                <w:sz w:val="20"/>
                <w:szCs w:val="20"/>
              </w:rPr>
            </w:pP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C622E9" w14:textId="77777777" w:rsidR="00673D64" w:rsidRDefault="00673D64">
            <w:pPr>
              <w:jc w:val="center"/>
              <w:rPr>
                <w:rFonts w:ascii="宋体" w:hAnsi="宋体" w:cs="宋体"/>
                <w:color w:val="000000"/>
                <w:sz w:val="20"/>
                <w:szCs w:val="20"/>
              </w:rPr>
            </w:pPr>
          </w:p>
        </w:tc>
        <w:tc>
          <w:tcPr>
            <w:tcW w:w="6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363A82" w14:textId="77777777" w:rsidR="00673D64" w:rsidRDefault="00673D64">
            <w:pPr>
              <w:jc w:val="center"/>
              <w:rPr>
                <w:rFonts w:ascii="宋体" w:hAnsi="宋体" w:cs="宋体"/>
                <w:color w:val="000000"/>
                <w:sz w:val="20"/>
                <w:szCs w:val="20"/>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F735A" w14:textId="77777777" w:rsidR="00673D64" w:rsidRDefault="00673D64">
            <w:pPr>
              <w:jc w:val="center"/>
              <w:rPr>
                <w:rFonts w:ascii="宋体" w:hAnsi="宋体" w:cs="宋体"/>
                <w:color w:val="000000"/>
                <w:sz w:val="20"/>
                <w:szCs w:val="20"/>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A933A3" w14:textId="77777777" w:rsidR="00673D64" w:rsidRDefault="00673D64">
            <w:pPr>
              <w:jc w:val="center"/>
              <w:rPr>
                <w:rFonts w:ascii="宋体" w:hAnsi="宋体" w:cs="宋体"/>
                <w:color w:val="000000"/>
                <w:sz w:val="20"/>
                <w:szCs w:val="20"/>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2EDC4A" w14:textId="77777777" w:rsidR="00673D64" w:rsidRDefault="00673D64">
            <w:pPr>
              <w:jc w:val="center"/>
              <w:rPr>
                <w:rFonts w:ascii="宋体" w:hAnsi="宋体" w:cs="宋体"/>
                <w:color w:val="000000"/>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14:paraId="74C5E82F" w14:textId="77777777" w:rsidR="00673D64" w:rsidRDefault="00673D64">
            <w:pPr>
              <w:jc w:val="center"/>
              <w:rPr>
                <w:rFonts w:ascii="宋体" w:hAnsi="宋体" w:cs="宋体"/>
                <w:color w:val="000000"/>
                <w:sz w:val="20"/>
                <w:szCs w:val="20"/>
              </w:rPr>
            </w:pPr>
          </w:p>
        </w:tc>
        <w:tc>
          <w:tcPr>
            <w:tcW w:w="4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94317" w14:textId="77777777" w:rsidR="00673D64" w:rsidRDefault="00673D64">
            <w:pPr>
              <w:jc w:val="center"/>
              <w:rPr>
                <w:rFonts w:ascii="宋体" w:hAnsi="宋体" w:cs="宋体"/>
                <w:color w:val="000000"/>
                <w:sz w:val="20"/>
                <w:szCs w:val="20"/>
              </w:rPr>
            </w:pPr>
          </w:p>
        </w:tc>
      </w:tr>
      <w:tr w:rsidR="00673D64" w14:paraId="41B31215" w14:textId="77777777">
        <w:trPr>
          <w:trHeight w:val="712"/>
        </w:trPr>
        <w:tc>
          <w:tcPr>
            <w:tcW w:w="13960" w:type="dxa"/>
            <w:gridSpan w:val="16"/>
            <w:tcBorders>
              <w:top w:val="nil"/>
              <w:left w:val="nil"/>
              <w:bottom w:val="nil"/>
              <w:right w:val="nil"/>
            </w:tcBorders>
            <w:shd w:val="clear" w:color="auto" w:fill="auto"/>
            <w:tcMar>
              <w:top w:w="15" w:type="dxa"/>
              <w:left w:w="15" w:type="dxa"/>
              <w:right w:w="15" w:type="dxa"/>
            </w:tcMar>
            <w:vAlign w:val="center"/>
          </w:tcPr>
          <w:p w14:paraId="4394E21C" w14:textId="2A88F119" w:rsidR="00673D64" w:rsidRDefault="002922A9">
            <w:pPr>
              <w:widowControl/>
              <w:jc w:val="left"/>
              <w:textAlignment w:val="center"/>
              <w:rPr>
                <w:rFonts w:ascii="宋体" w:hAnsi="宋体" w:cs="宋体"/>
                <w:color w:val="000000"/>
                <w:sz w:val="24"/>
              </w:rPr>
            </w:pPr>
            <w:r>
              <w:rPr>
                <w:rFonts w:ascii="宋体" w:hAnsi="宋体" w:cs="宋体" w:hint="eastAsia"/>
                <w:color w:val="000000"/>
                <w:kern w:val="0"/>
                <w:sz w:val="24"/>
                <w:lang w:bidi="ar"/>
              </w:rPr>
              <w:t xml:space="preserve">            报送人：                                  接收人：           </w:t>
            </w:r>
            <w:r w:rsidR="00205D03">
              <w:rPr>
                <w:rFonts w:ascii="宋体" w:hAnsi="宋体" w:cs="宋体"/>
                <w:color w:val="000000"/>
                <w:kern w:val="0"/>
                <w:sz w:val="24"/>
                <w:lang w:bidi="ar"/>
              </w:rPr>
              <w:t xml:space="preserve">  </w:t>
            </w:r>
            <w:r>
              <w:rPr>
                <w:rFonts w:ascii="宋体" w:hAnsi="宋体" w:cs="宋体" w:hint="eastAsia"/>
                <w:color w:val="000000"/>
                <w:kern w:val="0"/>
                <w:sz w:val="24"/>
                <w:lang w:bidi="ar"/>
              </w:rPr>
              <w:t xml:space="preserve">             接收时间：</w:t>
            </w:r>
          </w:p>
        </w:tc>
      </w:tr>
    </w:tbl>
    <w:p w14:paraId="7EA6726C" w14:textId="77777777" w:rsidR="00994EEC" w:rsidRDefault="00994EEC">
      <w:pPr>
        <w:tabs>
          <w:tab w:val="left" w:pos="7665"/>
          <w:tab w:val="left" w:pos="8505"/>
          <w:tab w:val="left" w:pos="8610"/>
        </w:tabs>
        <w:spacing w:line="520" w:lineRule="exact"/>
        <w:jc w:val="left"/>
        <w:rPr>
          <w:rFonts w:ascii="仿宋_GB2312" w:eastAsia="仿宋_GB2312" w:hAnsi="宋体" w:cs="仿宋_GB2312"/>
          <w:sz w:val="28"/>
          <w:szCs w:val="28"/>
        </w:rPr>
        <w:sectPr w:rsidR="00994EEC">
          <w:headerReference w:type="even" r:id="rId18"/>
          <w:headerReference w:type="default" r:id="rId19"/>
          <w:pgSz w:w="16838" w:h="11906" w:orient="landscape"/>
          <w:pgMar w:top="2098" w:right="1474" w:bottom="1984" w:left="1587" w:header="851" w:footer="992" w:gutter="0"/>
          <w:pgNumType w:fmt="numberInDash"/>
          <w:cols w:space="0"/>
          <w:docGrid w:type="lines" w:linePitch="312"/>
        </w:sectPr>
      </w:pPr>
    </w:p>
    <w:p w14:paraId="78B406EB" w14:textId="45F6C385" w:rsidR="00994EEC" w:rsidRDefault="00994EEC" w:rsidP="00B70175">
      <w:pPr>
        <w:spacing w:line="560" w:lineRule="exact"/>
        <w:rPr>
          <w:rFonts w:ascii="方正黑体简体" w:eastAsia="方正黑体简体"/>
          <w:sz w:val="32"/>
          <w:szCs w:val="32"/>
        </w:rPr>
      </w:pPr>
      <w:r w:rsidRPr="00C67B0C">
        <w:rPr>
          <w:rFonts w:ascii="方正黑体简体" w:eastAsia="方正黑体简体" w:hint="eastAsia"/>
          <w:sz w:val="32"/>
          <w:szCs w:val="32"/>
        </w:rPr>
        <w:lastRenderedPageBreak/>
        <w:t>附件</w:t>
      </w:r>
      <w:r w:rsidR="005E0463">
        <w:rPr>
          <w:rFonts w:ascii="方正黑体简体" w:eastAsia="方正黑体简体"/>
          <w:sz w:val="32"/>
          <w:szCs w:val="32"/>
        </w:rPr>
        <w:t>5</w:t>
      </w:r>
    </w:p>
    <w:p w14:paraId="6B37F6C1" w14:textId="77777777" w:rsidR="00B70175" w:rsidRPr="00C67B0C" w:rsidRDefault="00B70175" w:rsidP="00B70175">
      <w:pPr>
        <w:spacing w:line="560" w:lineRule="exact"/>
        <w:rPr>
          <w:rFonts w:ascii="方正黑体简体" w:eastAsia="方正黑体简体"/>
          <w:sz w:val="32"/>
          <w:szCs w:val="32"/>
        </w:rPr>
      </w:pPr>
    </w:p>
    <w:p w14:paraId="39A8113E" w14:textId="77777777" w:rsidR="00B70175" w:rsidRDefault="00994EEC" w:rsidP="00B70175">
      <w:pPr>
        <w:spacing w:line="560" w:lineRule="exact"/>
        <w:jc w:val="center"/>
        <w:rPr>
          <w:rFonts w:eastAsia="方正小标宋简体"/>
          <w:sz w:val="44"/>
          <w:szCs w:val="44"/>
        </w:rPr>
      </w:pPr>
      <w:bookmarkStart w:id="1" w:name="_Hlk121325279"/>
      <w:r>
        <w:rPr>
          <w:rFonts w:eastAsia="方正小标宋简体"/>
          <w:sz w:val="44"/>
          <w:szCs w:val="44"/>
        </w:rPr>
        <w:t>基本医疗保险门诊慢特病鉴定标准</w:t>
      </w:r>
    </w:p>
    <w:p w14:paraId="2D7A4F9F" w14:textId="151D3120" w:rsidR="00994EEC" w:rsidRDefault="00B70175" w:rsidP="00B70175">
      <w:pPr>
        <w:spacing w:line="560" w:lineRule="exact"/>
        <w:jc w:val="center"/>
        <w:rPr>
          <w:rFonts w:eastAsia="方正小标宋简体"/>
          <w:sz w:val="44"/>
          <w:szCs w:val="44"/>
        </w:rPr>
      </w:pPr>
      <w:r>
        <w:rPr>
          <w:rFonts w:eastAsia="方正小标宋简体" w:hint="eastAsia"/>
          <w:sz w:val="44"/>
          <w:szCs w:val="44"/>
        </w:rPr>
        <w:t>（</w:t>
      </w:r>
      <w:r>
        <w:rPr>
          <w:rFonts w:eastAsia="方正小标宋简体" w:hint="eastAsia"/>
          <w:sz w:val="44"/>
          <w:szCs w:val="44"/>
        </w:rPr>
        <w:t>2</w:t>
      </w:r>
      <w:r>
        <w:rPr>
          <w:rFonts w:eastAsia="方正小标宋简体"/>
          <w:sz w:val="44"/>
          <w:szCs w:val="44"/>
        </w:rPr>
        <w:t>022</w:t>
      </w:r>
      <w:r>
        <w:rPr>
          <w:rFonts w:eastAsia="方正小标宋简体" w:hint="eastAsia"/>
          <w:sz w:val="44"/>
          <w:szCs w:val="44"/>
        </w:rPr>
        <w:t>版）</w:t>
      </w:r>
      <w:bookmarkEnd w:id="1"/>
    </w:p>
    <w:p w14:paraId="1BF26355" w14:textId="77777777" w:rsidR="00F808E9" w:rsidRDefault="00F808E9" w:rsidP="00B70175">
      <w:pPr>
        <w:spacing w:line="560" w:lineRule="exact"/>
        <w:jc w:val="center"/>
        <w:rPr>
          <w:rFonts w:eastAsia="方正小标宋简体"/>
          <w:sz w:val="44"/>
          <w:szCs w:val="44"/>
        </w:rPr>
      </w:pPr>
    </w:p>
    <w:p w14:paraId="19A0525C"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一、恶性肿瘤（含白血病）</w:t>
      </w:r>
    </w:p>
    <w:p w14:paraId="3684628C"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【鉴定标准】</w:t>
      </w:r>
    </w:p>
    <w:p w14:paraId="0FC5678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1.病理检查确认为恶性肿瘤；</w:t>
      </w:r>
    </w:p>
    <w:p w14:paraId="2320A71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2.骨髓细胞学确认为白血病；</w:t>
      </w:r>
    </w:p>
    <w:p w14:paraId="36B7E8E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3.原位癌、交界性肿瘤或胃肠道间质瘤需放化疗治疗（含抗癌药治疗）的；</w:t>
      </w:r>
    </w:p>
    <w:p w14:paraId="486F29A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4.肿瘤标志物、免疫学肿瘤相关抗原检查、免疫学检验、基因诊断等任意一项实验室检查；</w:t>
      </w:r>
    </w:p>
    <w:p w14:paraId="6B9CF069"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5.CT、MRI、B超、放射性核素显像等任意一项影像学检查。</w:t>
      </w:r>
    </w:p>
    <w:p w14:paraId="7EBFCDB3" w14:textId="4A337E2F"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第1-3条中任意一条和第4、5条中任意一条的，既符合各种恶性肿瘤（含白血病）慢性病鉴定标准。因病人客观原因无法进行病理检查的，需提供多学科会诊及三名副高以上医师签名，并加盖二级及以上医保办印章。</w:t>
      </w:r>
    </w:p>
    <w:p w14:paraId="1F43390D"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【鉴定资料】</w:t>
      </w:r>
    </w:p>
    <w:p w14:paraId="70F06649"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1.近一年病史资料（如病史资料时间超过一年及以上的，需提供近半年的相关检查和治疗用药记录）；</w:t>
      </w:r>
    </w:p>
    <w:p w14:paraId="5190F20F"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2.病理或骨髓细胞学检查报告单；</w:t>
      </w:r>
    </w:p>
    <w:p w14:paraId="40A306E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3.实验室检查报告单，含常规检查、肿瘤标志物、免疫学肿瘤相关抗原检查、免疫学检验、基因诊断等检查报告单；</w:t>
      </w:r>
    </w:p>
    <w:p w14:paraId="494BF959" w14:textId="3CD96B07"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4.影像学检查报告单，含CT、MRI、B超、放射性核素显像等检查报告单。</w:t>
      </w:r>
    </w:p>
    <w:p w14:paraId="7BEBB964" w14:textId="77777777" w:rsidR="00F808E9" w:rsidRPr="00B70175" w:rsidRDefault="00F808E9" w:rsidP="00B70175">
      <w:pPr>
        <w:spacing w:line="560" w:lineRule="exact"/>
        <w:ind w:firstLineChars="200" w:firstLine="640"/>
        <w:rPr>
          <w:rFonts w:ascii="方正仿宋简体" w:eastAsia="方正仿宋简体"/>
          <w:sz w:val="32"/>
          <w:szCs w:val="32"/>
        </w:rPr>
      </w:pPr>
    </w:p>
    <w:p w14:paraId="02A99EBB"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二、器官移植术后的门诊抗排异性治疗</w:t>
      </w:r>
    </w:p>
    <w:p w14:paraId="403B25C7"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【鉴定标准】</w:t>
      </w:r>
    </w:p>
    <w:p w14:paraId="382525D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1.主要指器官、骨髓、造血干细胞移植后的抗排异性治疗；</w:t>
      </w:r>
    </w:p>
    <w:p w14:paraId="0428FB0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2.有确切的器官、骨髓、造血干细胞移植手术史及抗排异药物治疗记录。</w:t>
      </w:r>
    </w:p>
    <w:p w14:paraId="3332FA2F"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同时具备以上2条的，既符合器官移植慢性病鉴定标准。</w:t>
      </w:r>
    </w:p>
    <w:p w14:paraId="45B4B138"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【鉴定资料】</w:t>
      </w:r>
    </w:p>
    <w:p w14:paraId="3FFF8A8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1.病史资料和治疗记录；</w:t>
      </w:r>
    </w:p>
    <w:p w14:paraId="49717CE9"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2.器官移植手术记录；</w:t>
      </w:r>
    </w:p>
    <w:p w14:paraId="21D1CEC3" w14:textId="1D3426F8"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3.使用抗排异药物治疗记录。</w:t>
      </w:r>
    </w:p>
    <w:p w14:paraId="74C7B276" w14:textId="77777777" w:rsidR="00F808E9" w:rsidRPr="00B70175" w:rsidRDefault="00F808E9" w:rsidP="00B70175">
      <w:pPr>
        <w:spacing w:line="560" w:lineRule="exact"/>
        <w:ind w:firstLineChars="200" w:firstLine="640"/>
        <w:rPr>
          <w:rFonts w:ascii="方正仿宋简体" w:eastAsia="方正仿宋简体"/>
          <w:sz w:val="32"/>
          <w:szCs w:val="32"/>
        </w:rPr>
      </w:pPr>
    </w:p>
    <w:p w14:paraId="08F5D9B2"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三、慢性肾功能衰竭</w:t>
      </w:r>
    </w:p>
    <w:p w14:paraId="5AAD46BF"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【鉴定标准】</w:t>
      </w:r>
    </w:p>
    <w:p w14:paraId="447FF95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1.未开展透析治疗的住院患者有三个月及以上病史，已开展透析治疗的取消对病史的要求。</w:t>
      </w:r>
    </w:p>
    <w:p w14:paraId="7C8E0E7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2.B超：皮质回声增强；</w:t>
      </w:r>
    </w:p>
    <w:p w14:paraId="70CD04F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3.尿常规：蛋白尿或血尿；</w:t>
      </w:r>
    </w:p>
    <w:p w14:paraId="0443E0E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4.24小时尿蛋白定量；</w:t>
      </w:r>
    </w:p>
    <w:p w14:paraId="3B16E24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5.血常规：Hb&lt;100g／L（贫血）；</w:t>
      </w:r>
    </w:p>
    <w:p w14:paraId="77F426D1" w14:textId="347CBB19"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6.肾功肌酐&gt;177umol/L或GFR&lt;30ml/min；</w:t>
      </w:r>
    </w:p>
    <w:p w14:paraId="6C821C6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同时具备以上6条的，既符合慢性肾功能衰竭慢性病鉴定标准。</w:t>
      </w:r>
    </w:p>
    <w:p w14:paraId="5687AA33"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【鉴定资料】</w:t>
      </w:r>
    </w:p>
    <w:p w14:paraId="2D99553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w:t>
      </w:r>
    </w:p>
    <w:p w14:paraId="6E6643DD" w14:textId="302288BF"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2.尿常规、24小时尿蛋白定量检查报告单；</w:t>
      </w:r>
    </w:p>
    <w:p w14:paraId="64467A48"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3.肾功能检查报告单；</w:t>
      </w:r>
    </w:p>
    <w:p w14:paraId="7ECE05E0"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4.肾小球滤过率测定报告单；</w:t>
      </w:r>
    </w:p>
    <w:p w14:paraId="40C46DE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5.血脂检查报告单；</w:t>
      </w:r>
    </w:p>
    <w:p w14:paraId="4AB8A60F" w14:textId="2C1645D1"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6.肾脏B超。</w:t>
      </w:r>
    </w:p>
    <w:p w14:paraId="6D811A98" w14:textId="77777777" w:rsidR="00F808E9" w:rsidRPr="00B70175" w:rsidRDefault="00F808E9" w:rsidP="00B70175">
      <w:pPr>
        <w:spacing w:line="560" w:lineRule="exact"/>
        <w:ind w:firstLineChars="200" w:firstLine="640"/>
        <w:rPr>
          <w:rFonts w:ascii="方正仿宋简体" w:eastAsia="方正仿宋简体"/>
          <w:sz w:val="32"/>
          <w:szCs w:val="32"/>
        </w:rPr>
      </w:pPr>
    </w:p>
    <w:p w14:paraId="28C76C4F"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四、血友病</w:t>
      </w:r>
    </w:p>
    <w:p w14:paraId="0592EAE5"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【鉴定标准】</w:t>
      </w:r>
    </w:p>
    <w:p w14:paraId="7049FEA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1.有家族史，表现为轻微活动后关节腔血肿，外伤后或手术部位出血不止；</w:t>
      </w:r>
    </w:p>
    <w:p w14:paraId="61BB0DA1" w14:textId="37E4D8FC"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2.血凝分析异常，APTT延长；血小板（PLT，100-300×109）计数、凝血酶时间（TT，9-14s）、出血时间（BT）、纤维蛋白原（Fg，2～4g/L）含量等均正常；</w:t>
      </w:r>
    </w:p>
    <w:p w14:paraId="6006C5E8" w14:textId="2771F7AF"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3.血友病A：测定血浆FⅧ:C（60-150%），辅以FⅧ抗原（FⅧ:Ag）；血友病B：测定血浆FⅨ:C（60-150%），辅以FⅨ抗原</w:t>
      </w:r>
      <w:r w:rsidRPr="00B70175">
        <w:rPr>
          <w:rFonts w:ascii="方正仿宋简体" w:eastAsia="方正仿宋简体" w:hint="eastAsia"/>
          <w:sz w:val="32"/>
          <w:szCs w:val="32"/>
        </w:rPr>
        <w:lastRenderedPageBreak/>
        <w:t>（FⅨ:Ag）；若FⅧ:C/FⅨ:C或FⅧ:Ag/FⅨ:Ag同时减低，提示FⅧ/FⅨ蛋白合成和分泌减少；若FⅧ:C/FⅨ:C减低，而FⅧ:Ag/FⅨ:Ag正常，则提示FⅧ/FⅨ相应的分子功能异常；4.凝血因子Ⅷ活性低，需凝血因子Ⅷ替代治疗。</w:t>
      </w:r>
    </w:p>
    <w:p w14:paraId="7EE34F1C" w14:textId="24EEC41F"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同时具备以上4条的，既符合血友病慢性病鉴定标准。</w:t>
      </w:r>
    </w:p>
    <w:p w14:paraId="715EF2B5"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【鉴定资料】</w:t>
      </w:r>
    </w:p>
    <w:p w14:paraId="62920E9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w:t>
      </w:r>
    </w:p>
    <w:p w14:paraId="184705B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2.血常规、凝血功能检验单；</w:t>
      </w:r>
    </w:p>
    <w:p w14:paraId="77B3C453" w14:textId="0658B8D6"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3.FⅧ:C因子、FⅨ:C因子检测报告单；</w:t>
      </w:r>
    </w:p>
    <w:p w14:paraId="467FABD9" w14:textId="0CE637DA"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4.凝血因子Ⅷ替代治疗记录。</w:t>
      </w:r>
    </w:p>
    <w:p w14:paraId="76F958C5" w14:textId="77777777" w:rsidR="00F808E9" w:rsidRPr="00B70175" w:rsidRDefault="00F808E9" w:rsidP="00B70175">
      <w:pPr>
        <w:spacing w:line="560" w:lineRule="exact"/>
        <w:ind w:firstLineChars="200" w:firstLine="640"/>
        <w:rPr>
          <w:rFonts w:ascii="方正仿宋简体" w:eastAsia="方正仿宋简体"/>
          <w:sz w:val="32"/>
          <w:szCs w:val="32"/>
        </w:rPr>
      </w:pPr>
    </w:p>
    <w:p w14:paraId="2AF07BE0"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五、湿性年龄相关性黄斑变性</w:t>
      </w:r>
    </w:p>
    <w:p w14:paraId="66CD0442"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【鉴定标准】</w:t>
      </w:r>
    </w:p>
    <w:p w14:paraId="6229478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1.临床表现：年龄一般大于50周岁（部分症状明显、诊断明确的患者，年龄也可能低于五十周岁），出现视力下降、视物变形或视物中央暗点。</w:t>
      </w:r>
    </w:p>
    <w:p w14:paraId="64AA8B1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体格检查：（1）检眼镜（双目裂隙灯显微镜联合前置镜）：黄斑区视网膜水肿、出血，视网膜硬性渗出，视网膜神经上皮或RPE浆液性和（或）出血性脱离和视网膜下或RPE下纤维血管性增生等。（2）Amsler表检查：存在视物变形或视物中央暗点。</w:t>
      </w:r>
    </w:p>
    <w:p w14:paraId="7DA6EB4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3.结合实验室检查及辅助检查必须符合以下条件</w:t>
      </w:r>
    </w:p>
    <w:p w14:paraId="079C577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（1）眼底照相+FFA：经典型CNV意味着新生血管已经突破</w:t>
      </w:r>
      <w:r w:rsidRPr="00B70175">
        <w:rPr>
          <w:rFonts w:ascii="方正仿宋简体" w:eastAsia="方正仿宋简体" w:hint="eastAsia"/>
          <w:sz w:val="32"/>
          <w:szCs w:val="32"/>
        </w:rPr>
        <w:lastRenderedPageBreak/>
        <w:t>RPE进入视网膜下腔，早期血管造影图像边界清晰的荧光素渗漏病灶。造影中如找不到新生血管病灶特征的证据，但又存在渗漏，则为隐匿型CNV。隐匿型CNV包括纤维血管性色素上皮脱离（FPED）和无源性渗漏。必要时行吲哚青绿造影（ICGA）检查。</w:t>
      </w:r>
    </w:p>
    <w:p w14:paraId="13D50A7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（2）OCT检查可以发现玻璃膜疣的位置及大小、视网膜水肿及程度、视网膜下积液、RPE下积液、视网膜下或RPE下新生血管膜以及三者的位置关系和RPE撕裂等。</w:t>
      </w:r>
    </w:p>
    <w:p w14:paraId="6F001A19"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【鉴定资料】</w:t>
      </w:r>
    </w:p>
    <w:p w14:paraId="71F6363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1.三级综合医院眼科或二级及以上眼科专科医院病史资料。</w:t>
      </w:r>
    </w:p>
    <w:p w14:paraId="0D8B46BC" w14:textId="56CF6EB5"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2.眼底血管造影（FFA）及光学相干断层扫描（OCT）的资料；如果全身情况不允许造影的患者，以OCT血管成像（OCTA）检查代替眼底血管造影检查。必要时行吲哚青绿造影造影（ICGA）检查。</w:t>
      </w:r>
    </w:p>
    <w:p w14:paraId="6ED6FA61" w14:textId="77777777" w:rsidR="00F808E9" w:rsidRPr="00B70175" w:rsidRDefault="00F808E9" w:rsidP="00B70175">
      <w:pPr>
        <w:spacing w:line="560" w:lineRule="exact"/>
        <w:ind w:firstLineChars="200" w:firstLine="640"/>
        <w:rPr>
          <w:rFonts w:ascii="方正仿宋简体" w:eastAsia="方正仿宋简体"/>
          <w:sz w:val="32"/>
          <w:szCs w:val="32"/>
        </w:rPr>
      </w:pPr>
    </w:p>
    <w:p w14:paraId="332550EC"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六、儿童先天性心脏病</w:t>
      </w:r>
    </w:p>
    <w:p w14:paraId="399E312C"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【鉴定标准】</w:t>
      </w:r>
    </w:p>
    <w:p w14:paraId="04D12ABF" w14:textId="23BE0B6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1.有二级及以上医院的儿童先天性心脏病明确诊断；</w:t>
      </w:r>
    </w:p>
    <w:p w14:paraId="676198F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2.心电图、心脏彩色多普勒、X片、心肌酶谱、冠脉造影、冠脉CT、血液等检查及化验结果符合先天性心脏病的诊断标准。</w:t>
      </w:r>
    </w:p>
    <w:p w14:paraId="2636CCD9"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【鉴定资料】</w:t>
      </w:r>
    </w:p>
    <w:p w14:paraId="1F5D576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w:t>
      </w:r>
    </w:p>
    <w:p w14:paraId="5AEE0711" w14:textId="48505944"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2.心电图、心脏彩色多普勒、X线、心肌酶谱、冠脉造影、</w:t>
      </w:r>
      <w:r w:rsidRPr="00B70175">
        <w:rPr>
          <w:rFonts w:ascii="方正仿宋简体" w:eastAsia="方正仿宋简体" w:hint="eastAsia"/>
          <w:sz w:val="32"/>
          <w:szCs w:val="32"/>
        </w:rPr>
        <w:lastRenderedPageBreak/>
        <w:t>冠脉CT、血液等检查及化验报告单。</w:t>
      </w:r>
    </w:p>
    <w:p w14:paraId="4D7D739F" w14:textId="77777777" w:rsidR="00F808E9" w:rsidRPr="00B70175" w:rsidRDefault="00F808E9" w:rsidP="00B70175">
      <w:pPr>
        <w:spacing w:line="560" w:lineRule="exact"/>
        <w:ind w:firstLineChars="200" w:firstLine="640"/>
        <w:rPr>
          <w:rFonts w:ascii="方正仿宋简体" w:eastAsia="方正仿宋简体"/>
          <w:sz w:val="32"/>
          <w:szCs w:val="32"/>
        </w:rPr>
      </w:pPr>
    </w:p>
    <w:p w14:paraId="7892076A"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七、儿童先天性白血病</w:t>
      </w:r>
    </w:p>
    <w:p w14:paraId="15337176"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【鉴定标准】</w:t>
      </w:r>
    </w:p>
    <w:p w14:paraId="71946A6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1.有二级及以上医院的儿童先天性白血病的明确诊断；</w:t>
      </w:r>
    </w:p>
    <w:p w14:paraId="65C29D2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2.相关血液学检查，骨髓检查报告符合白血病的诊断标准；</w:t>
      </w:r>
    </w:p>
    <w:p w14:paraId="7614A42E"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【鉴定资料】</w:t>
      </w:r>
    </w:p>
    <w:p w14:paraId="10EB7AF1" w14:textId="4CC8348D"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w:t>
      </w:r>
    </w:p>
    <w:p w14:paraId="34D81757" w14:textId="60C98682"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2.相关血液学检查，骨髓检查报告单；</w:t>
      </w:r>
    </w:p>
    <w:p w14:paraId="2E3A0AB6" w14:textId="77777777" w:rsidR="00F808E9" w:rsidRPr="00B70175" w:rsidRDefault="00F808E9" w:rsidP="00B70175">
      <w:pPr>
        <w:spacing w:line="560" w:lineRule="exact"/>
        <w:ind w:firstLineChars="200" w:firstLine="640"/>
        <w:rPr>
          <w:rFonts w:ascii="方正仿宋简体" w:eastAsia="方正仿宋简体"/>
          <w:sz w:val="32"/>
          <w:szCs w:val="32"/>
        </w:rPr>
      </w:pPr>
    </w:p>
    <w:p w14:paraId="61042963"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八、冠状动脉粥样硬化性心脏病</w:t>
      </w:r>
    </w:p>
    <w:p w14:paraId="77B4B16C"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【鉴定标准】</w:t>
      </w:r>
    </w:p>
    <w:p w14:paraId="6A07831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1.心绞痛型冠心病</w:t>
      </w:r>
    </w:p>
    <w:p w14:paraId="3D3D7AD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（1）有典型心绞痛病史；</w:t>
      </w:r>
    </w:p>
    <w:p w14:paraId="7A9EC11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（2）排除其他胸痛症状疾病；</w:t>
      </w:r>
    </w:p>
    <w:p w14:paraId="37620BD6" w14:textId="65553973"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（3）冠状动脉造影或冠脉CTA显示狭窄Ⅱ级以上，单支血管狭窄≥50%；</w:t>
      </w:r>
    </w:p>
    <w:p w14:paraId="476CD60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（4）已行PTCA或冠脉搭桥手术者；</w:t>
      </w:r>
    </w:p>
    <w:p w14:paraId="355C8B3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（5）心电图示：ST段在以R波为主的导联上压低≥0.3mV或伴或不伴T波平坦或倒置，变异性心绞痛可出现有关导联ST段抬高；</w:t>
      </w:r>
    </w:p>
    <w:p w14:paraId="3A5666D2" w14:textId="16104E25"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（6）运动平板试验：心电图出现ST段水平或下斜型压低≥</w:t>
      </w:r>
      <w:r w:rsidRPr="00B70175">
        <w:rPr>
          <w:rFonts w:ascii="方正仿宋简体" w:eastAsia="方正仿宋简体" w:hint="eastAsia"/>
          <w:sz w:val="32"/>
          <w:szCs w:val="32"/>
        </w:rPr>
        <w:lastRenderedPageBreak/>
        <w:t>0.1mV持续0.08秒或运动诱发心绞痛；</w:t>
      </w:r>
    </w:p>
    <w:p w14:paraId="1FB360F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（7）24小时动态心电图示：有与症状相关的缺血性心电图改变。</w:t>
      </w:r>
    </w:p>
    <w:p w14:paraId="3F9B423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同时具备以上第（3)(4）条中任意一条和第（1）（2）（5）（6）（7）条中任意一条的，既符合冠状动脉粥样硬化性心脏病慢性病鉴定标准。</w:t>
      </w:r>
    </w:p>
    <w:p w14:paraId="4248F09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2.心肌梗塞型冠心病</w:t>
      </w:r>
    </w:p>
    <w:p w14:paraId="0342567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（1）有心肌梗塞病史；</w:t>
      </w:r>
    </w:p>
    <w:p w14:paraId="22FC51B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（2）有心绞痛症状，或有心脏扩大、心功能不全、室壁瘤；</w:t>
      </w:r>
    </w:p>
    <w:p w14:paraId="44D70F8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（3）遗留有心肌梗塞的心电图改变；</w:t>
      </w:r>
    </w:p>
    <w:p w14:paraId="097B942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（4）超声心动图检查有陈旧性心梗的证据；</w:t>
      </w:r>
    </w:p>
    <w:p w14:paraId="64F02590"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（5）放射性核素心肌灌注显象有陈旧性心梗的证据。</w:t>
      </w:r>
    </w:p>
    <w:p w14:paraId="6BDDED6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同时具备以上第（1）（2）（3）（4）条或第（1）（2）（3）（5）条的，既符合冠状动脉粥样硬化性心脏病慢性病鉴定标准。</w:t>
      </w:r>
    </w:p>
    <w:p w14:paraId="3BE8D44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3.心衰和心律失常型冠心病</w:t>
      </w:r>
    </w:p>
    <w:p w14:paraId="6E2424B8"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（1）心脏增大：超声心动图以左心室增大为主；</w:t>
      </w:r>
    </w:p>
    <w:p w14:paraId="7BA195E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（2）心力衰竭：大多先呈左心衰竭，然后继以右心衰竭；</w:t>
      </w:r>
    </w:p>
    <w:p w14:paraId="010006CD" w14:textId="38C03AFF"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（3）心律失常：频发室性早搏，房颤、II度房室传导阻滞，病态窦房结综合征；</w:t>
      </w:r>
    </w:p>
    <w:p w14:paraId="79119826" w14:textId="21BD8B5C"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（4）心电图可见冠状动脉供血不足的变化：ST段压低，T波低平或倒置，QT间期延长，QRS波群低电压等，或曾有心绞痛和心梗病史者；</w:t>
      </w:r>
    </w:p>
    <w:p w14:paraId="3306D40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（5）排除可引起心腔扩大、心力衰竭及心律失常的其他器质性疾病。</w:t>
      </w:r>
    </w:p>
    <w:p w14:paraId="2801F1D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同时具备以上第（4）（5）条和第（1）-（3）中任意两条的，既符合冠状动脉粥样硬化性心脏病慢性病鉴定标准。</w:t>
      </w:r>
    </w:p>
    <w:p w14:paraId="6DA73C90"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【鉴定资料】</w:t>
      </w:r>
    </w:p>
    <w:p w14:paraId="43CB456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w:t>
      </w:r>
    </w:p>
    <w:p w14:paraId="6831E88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2.心电图；</w:t>
      </w:r>
    </w:p>
    <w:p w14:paraId="5DB1EBF7" w14:textId="7F97FEF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3.24小时动态心电图或运动平板报告单；</w:t>
      </w:r>
    </w:p>
    <w:p w14:paraId="0DB63EAC" w14:textId="051D52EE"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4.冠状动脉造影或冠脉CTA报告单；</w:t>
      </w:r>
    </w:p>
    <w:p w14:paraId="238EFB18" w14:textId="5103180D"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5.PTCA或冠脉搭桥手术报告单；</w:t>
      </w:r>
    </w:p>
    <w:p w14:paraId="3F437A72" w14:textId="03B9A7A9"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6.上述鉴定标准中相应的检查报告单。</w:t>
      </w:r>
    </w:p>
    <w:p w14:paraId="0461B313" w14:textId="77777777" w:rsidR="00F808E9" w:rsidRPr="00B70175" w:rsidRDefault="00F808E9" w:rsidP="00B70175">
      <w:pPr>
        <w:spacing w:line="560" w:lineRule="exact"/>
        <w:ind w:firstLineChars="200" w:firstLine="640"/>
        <w:rPr>
          <w:rFonts w:ascii="方正仿宋简体" w:eastAsia="方正仿宋简体"/>
          <w:sz w:val="32"/>
          <w:szCs w:val="32"/>
        </w:rPr>
      </w:pPr>
    </w:p>
    <w:p w14:paraId="1ABD4022"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九、肺源性心脏病</w:t>
      </w:r>
    </w:p>
    <w:p w14:paraId="69520E39"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【鉴定标准】</w:t>
      </w:r>
    </w:p>
    <w:p w14:paraId="0BF8918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1.有慢性肺部疾病、胸廓疾病或肺血管病史；</w:t>
      </w:r>
    </w:p>
    <w:p w14:paraId="59F496D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2.有咳嗽、咳痰、气短、下肢浮肿等症状及右心功能不全的症状、体征；</w:t>
      </w:r>
    </w:p>
    <w:p w14:paraId="174B1D3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3.超声心动图，以下指标需具备一条或一条以上：</w:t>
      </w:r>
    </w:p>
    <w:p w14:paraId="37AD2E9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（1）右心室流出道内径≥30mm；</w:t>
      </w:r>
    </w:p>
    <w:p w14:paraId="09E0F548"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（2）右心室内径≥20mm；</w:t>
      </w:r>
    </w:p>
    <w:p w14:paraId="162E74E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（3）右心室前壁厚度≥5mm；</w:t>
      </w:r>
    </w:p>
    <w:p w14:paraId="0F472F5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（4）左、右心室内径比值&lt;2；</w:t>
      </w:r>
    </w:p>
    <w:p w14:paraId="38EFCE49"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（5）右肺动脉内径≥18mm；</w:t>
      </w:r>
    </w:p>
    <w:p w14:paraId="62C98A6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（6）右心室流出道/左心房内径&gt;1.4；</w:t>
      </w:r>
    </w:p>
    <w:p w14:paraId="68CF80F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（7）出现肺动脉高压征象者。</w:t>
      </w:r>
    </w:p>
    <w:p w14:paraId="7B942F2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4.心电图，以下指标需具备两条或两条以上：</w:t>
      </w:r>
    </w:p>
    <w:p w14:paraId="7EE171F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（1）额面平均电轴≥90°；</w:t>
      </w:r>
    </w:p>
    <w:p w14:paraId="29DEBEC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（2）V1R/S≥1；</w:t>
      </w:r>
    </w:p>
    <w:p w14:paraId="61494689"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（3）重度顺钟向转位V5R/S≤1；</w:t>
      </w:r>
    </w:p>
    <w:p w14:paraId="5323CDBC" w14:textId="6F8B677D"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（4）avRR/S或R/Q≥1；</w:t>
      </w:r>
    </w:p>
    <w:p w14:paraId="1F988894" w14:textId="520E1860"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（5）V1-3QS、Qr、qr（需排除心肌梗塞）；</w:t>
      </w:r>
    </w:p>
    <w:p w14:paraId="39BC6318"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（6）肺型P波。</w:t>
      </w:r>
    </w:p>
    <w:p w14:paraId="0B325495" w14:textId="01C9FF5C"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5.胸部X线或胸部CT，以下指标需具备一条或一条以上：</w:t>
      </w:r>
    </w:p>
    <w:p w14:paraId="24E388D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（1）右肺下动脉干扩张，横径≥15mm，右肺下动脉横径与气管横径比值≥1.07，动态观察较原右肺下动脉干增宽2mm以上；</w:t>
      </w:r>
    </w:p>
    <w:p w14:paraId="48052FC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（2）肺动脉段中段凸出或其高度≥3mm；</w:t>
      </w:r>
    </w:p>
    <w:p w14:paraId="0A064A9F"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（3）中心肺动脉扩张和外围分支纤细，两者形成鲜明对比，呈“残根状”；</w:t>
      </w:r>
    </w:p>
    <w:p w14:paraId="2E697620"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（4）肺动脉圆锥部显著凸出（右前斜位45°）或锥高≥7mm；</w:t>
      </w:r>
    </w:p>
    <w:p w14:paraId="1EE5849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（5）右心室增大（结合不同体位判断）。</w:t>
      </w:r>
    </w:p>
    <w:p w14:paraId="661C5BF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6.肺功能：吸入支气管扩张剂后，第一秒用力呼气容积占用力肺活量的百分比&lt;70%（FEV1/FCV&lt;70%）。</w:t>
      </w:r>
    </w:p>
    <w:p w14:paraId="6900D4AA" w14:textId="22B4A7CC"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同时具备以上第1、2条和第3-6条中任意两条以上的，既</w:t>
      </w:r>
      <w:r w:rsidRPr="00B70175">
        <w:rPr>
          <w:rFonts w:ascii="方正仿宋简体" w:eastAsia="方正仿宋简体" w:hint="eastAsia"/>
          <w:sz w:val="32"/>
          <w:szCs w:val="32"/>
        </w:rPr>
        <w:lastRenderedPageBreak/>
        <w:t>符合慢性肺源性心脏病慢性病鉴定标准。</w:t>
      </w:r>
    </w:p>
    <w:p w14:paraId="5FEB77F7"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【鉴定资料】</w:t>
      </w:r>
    </w:p>
    <w:p w14:paraId="6766226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w:t>
      </w:r>
    </w:p>
    <w:p w14:paraId="5441F9C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2.超声心动图报告单；</w:t>
      </w:r>
    </w:p>
    <w:p w14:paraId="0217D130"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3.心电图；</w:t>
      </w:r>
    </w:p>
    <w:p w14:paraId="66C0D103" w14:textId="207A624D"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4.胸部X线或胸部CT报告单；</w:t>
      </w:r>
    </w:p>
    <w:p w14:paraId="0E1F513D" w14:textId="331F879E"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5.肺功能检查报告单。</w:t>
      </w:r>
    </w:p>
    <w:p w14:paraId="5BA27637" w14:textId="77777777" w:rsidR="00F808E9" w:rsidRPr="00B70175" w:rsidRDefault="00F808E9" w:rsidP="00B70175">
      <w:pPr>
        <w:spacing w:line="560" w:lineRule="exact"/>
        <w:ind w:firstLineChars="200" w:firstLine="640"/>
        <w:rPr>
          <w:rFonts w:ascii="方正仿宋简体" w:eastAsia="方正仿宋简体"/>
          <w:sz w:val="32"/>
          <w:szCs w:val="32"/>
        </w:rPr>
      </w:pPr>
    </w:p>
    <w:p w14:paraId="627C3FEA"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十、脑血管意外后并发症、后遗症</w:t>
      </w:r>
    </w:p>
    <w:p w14:paraId="53ACDB09"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【鉴定标准】</w:t>
      </w:r>
    </w:p>
    <w:p w14:paraId="295BB8BF"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1.有脑血管病史，并经过半年及以上治疗，有认知、语言、运动功能障碍的检查报告描述及评判；</w:t>
      </w:r>
    </w:p>
    <w:p w14:paraId="3ECB2E03" w14:textId="1219EAC8"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2.头部CT或MRI可发现梗塞灶或出血灶；</w:t>
      </w:r>
    </w:p>
    <w:p w14:paraId="13B0EC8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3.主要条件：</w:t>
      </w:r>
    </w:p>
    <w:p w14:paraId="056EBCC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（1）全瘫；</w:t>
      </w:r>
    </w:p>
    <w:p w14:paraId="044DE270" w14:textId="0750C716"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（2）肢体瘫痪程度中一个部位肌力〈3级；</w:t>
      </w:r>
    </w:p>
    <w:p w14:paraId="3AF48D9F"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（3）肌张力障碍程度中一个部位肌张力≥Ⅲ级或二个部位肌张力Ⅱ级；</w:t>
      </w:r>
    </w:p>
    <w:p w14:paraId="52E9E9A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（4）非瘫痪性运动障碍（共济运动失调）程度中一个部位障碍，且影响生活能力；</w:t>
      </w:r>
    </w:p>
    <w:p w14:paraId="72B64E50"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（5）语言障碍类型为感觉性失语或混合性失语；</w:t>
      </w:r>
    </w:p>
    <w:p w14:paraId="56E7434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（6）吞咽障碍程度中吞咽困难，伴营养不良；</w:t>
      </w:r>
    </w:p>
    <w:p w14:paraId="010DE51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（7）视力障碍程度为皮质盲；</w:t>
      </w:r>
    </w:p>
    <w:p w14:paraId="0D19C64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（8）智能障碍程度中伴强哭强笑或交流困难以及影响生活能力或二便失控；</w:t>
      </w:r>
    </w:p>
    <w:p w14:paraId="30D9148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（9）癫痫程度中有癫痫反复发作史并给予抗癫痫治疗。</w:t>
      </w:r>
    </w:p>
    <w:p w14:paraId="12F51F8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4.次要条件：</w:t>
      </w:r>
    </w:p>
    <w:p w14:paraId="60C73AC5" w14:textId="2BB21D29"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（1）肢体瘫痪程度中一个部位肌力3-5级；</w:t>
      </w:r>
    </w:p>
    <w:p w14:paraId="56268D0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（2）肌张力障碍程度中一个部位肌张力Ⅱ级；</w:t>
      </w:r>
    </w:p>
    <w:p w14:paraId="1FFCB4C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（3）非瘫痪性运动障碍（共济运动失调）程度中有二个部位障碍，但影响生活能力不明显；</w:t>
      </w:r>
    </w:p>
    <w:p w14:paraId="3CAF5C4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（4）语言障碍类型为运动性失语；</w:t>
      </w:r>
    </w:p>
    <w:p w14:paraId="2E74F068"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（5）步行障碍程度中为偏瘫步态；</w:t>
      </w:r>
    </w:p>
    <w:p w14:paraId="573797F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（6）有吞咽困难；</w:t>
      </w:r>
    </w:p>
    <w:p w14:paraId="0ACE35A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（7）有智能障碍；</w:t>
      </w:r>
    </w:p>
    <w:p w14:paraId="23EC12D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（8）有癫痫反复发作史，但无正规抗癫痫治疗。</w:t>
      </w:r>
    </w:p>
    <w:p w14:paraId="329C9D06" w14:textId="73C68596"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同时具备以上第1、2条和第3条主要条件中任意一条或第4条次要条件中任意二条的，既符合脑血管意外并发症、后遗症慢性病鉴定标准。</w:t>
      </w:r>
    </w:p>
    <w:p w14:paraId="3D40C8DF"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【鉴定资料】</w:t>
      </w:r>
    </w:p>
    <w:p w14:paraId="7966D6BE" w14:textId="28C89DDD"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w:t>
      </w:r>
    </w:p>
    <w:p w14:paraId="79493F04" w14:textId="335CE7E0"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2.头部CT或MIR报告单；</w:t>
      </w:r>
    </w:p>
    <w:p w14:paraId="0A03705F" w14:textId="029DF034"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3.上述鉴定标准中相应的检查报告单。</w:t>
      </w:r>
    </w:p>
    <w:p w14:paraId="0014B4AA" w14:textId="77777777" w:rsidR="00F808E9" w:rsidRPr="00B70175" w:rsidRDefault="00F808E9" w:rsidP="00B70175">
      <w:pPr>
        <w:spacing w:line="560" w:lineRule="exact"/>
        <w:ind w:firstLineChars="200" w:firstLine="640"/>
        <w:rPr>
          <w:rFonts w:ascii="方正仿宋简体" w:eastAsia="方正仿宋简体"/>
          <w:sz w:val="32"/>
          <w:szCs w:val="32"/>
        </w:rPr>
      </w:pPr>
    </w:p>
    <w:p w14:paraId="40FA9FFD"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lastRenderedPageBreak/>
        <w:t>十一、高血压Ⅱ期以上（含Ⅱ期）</w:t>
      </w:r>
    </w:p>
    <w:p w14:paraId="69D87E94"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【鉴定标准】</w:t>
      </w:r>
    </w:p>
    <w:p w14:paraId="317CF38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1.有半年及以上高血压病史；</w:t>
      </w:r>
    </w:p>
    <w:p w14:paraId="2197038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2.非同日测量三次血压值收缩压均≥140mmHg和（或）舒张压均≥90mmHg（病人既往有高血压病史，收缩压均≥140mmHg和（或）舒张压均≥90mmHg，因持续使用降压药物，血压监测表现正常，也符合本条）；</w:t>
      </w:r>
    </w:p>
    <w:p w14:paraId="396FB740"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3.动态血压检查及动态血压监测数据：有效数据&gt;70%以上，血压负荷&gt;40%；</w:t>
      </w:r>
    </w:p>
    <w:p w14:paraId="0DD5DE3B" w14:textId="6C0B4ADC"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4.血压及动态血压监测数据达上述第1、2、3条标准，并具备下列三者有一项为阳性的，可鉴定为高血压病Ⅱ期；</w:t>
      </w:r>
    </w:p>
    <w:p w14:paraId="60BB37F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（1）眼底检查（Ⅱ级：视网膜动脉狭窄、动静脉交叉压迫）；</w:t>
      </w:r>
    </w:p>
    <w:p w14:paraId="095E602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（2）尿常规检查尿蛋白+及以上；</w:t>
      </w:r>
    </w:p>
    <w:p w14:paraId="049BDA8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（3）左心室肥厚。</w:t>
      </w:r>
    </w:p>
    <w:p w14:paraId="6A1BAB35" w14:textId="2A4B1B08"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5.血压及动态血压监测数据达上述第1、2、3条标准，并具备下列一种并发症的，可鉴定为高血压病Ⅲ期：</w:t>
      </w:r>
    </w:p>
    <w:p w14:paraId="4284109B" w14:textId="1E58CA9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高血压并发脑出血、脑梗塞、心力衰竭、肾功能衰竭、眼底出血或渗出、视神经乳头水肿、夹层动脉瘤及合并冠心病。</w:t>
      </w:r>
    </w:p>
    <w:p w14:paraId="5F7DE9EA" w14:textId="78C8E721"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同时具备以上第1、2、3、4条或第1、2、3、5条的，既符合高血压病Ⅱ期以上（含Ⅱ期）慢性病鉴定标准。</w:t>
      </w:r>
    </w:p>
    <w:p w14:paraId="7C83AD84"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【鉴定资料】</w:t>
      </w:r>
    </w:p>
    <w:p w14:paraId="62A4964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w:t>
      </w:r>
    </w:p>
    <w:p w14:paraId="5F26801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2.动态血压检查报告单；</w:t>
      </w:r>
    </w:p>
    <w:p w14:paraId="630D62E0"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3.动态血压监测数据单；</w:t>
      </w:r>
    </w:p>
    <w:p w14:paraId="139707C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4.尿常规检查报告单；</w:t>
      </w:r>
    </w:p>
    <w:p w14:paraId="24119C42" w14:textId="356392F6"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5.眼底检查报告单。</w:t>
      </w:r>
    </w:p>
    <w:p w14:paraId="4809B07E" w14:textId="77777777" w:rsidR="00F808E9" w:rsidRPr="00B70175" w:rsidRDefault="00F808E9" w:rsidP="00B70175">
      <w:pPr>
        <w:spacing w:line="560" w:lineRule="exact"/>
        <w:ind w:firstLineChars="200" w:firstLine="640"/>
        <w:rPr>
          <w:rFonts w:ascii="方正仿宋简体" w:eastAsia="方正仿宋简体"/>
          <w:sz w:val="32"/>
          <w:szCs w:val="32"/>
        </w:rPr>
      </w:pPr>
    </w:p>
    <w:p w14:paraId="52A45057"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十二、肝硬化</w:t>
      </w:r>
    </w:p>
    <w:p w14:paraId="04AAF493"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【鉴定标准】</w:t>
      </w:r>
    </w:p>
    <w:p w14:paraId="2D754C2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1.病毒性肝炎、自身免疫性肝病、脂肪肝等疾病所致的肝硬化或病因不明的肝硬化；</w:t>
      </w:r>
    </w:p>
    <w:p w14:paraId="07F70FBF"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2.肝功能：白蛋白降低，白/球比例倒置，转氨酶升高，胆红素升高；</w:t>
      </w:r>
    </w:p>
    <w:p w14:paraId="2C23BFDF"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3.胃镜检查：食道及胃底静脉曲张；</w:t>
      </w:r>
    </w:p>
    <w:p w14:paraId="72848B4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4.影像检查：脾肿大、门脉增大≥15mm；</w:t>
      </w:r>
    </w:p>
    <w:p w14:paraId="61E0F92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同时具备以上4条的，既符合肝硬化慢性病鉴定标准。</w:t>
      </w:r>
    </w:p>
    <w:p w14:paraId="0EC2B0C6"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【鉴定资料】</w:t>
      </w:r>
    </w:p>
    <w:p w14:paraId="5E045579"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w:t>
      </w:r>
    </w:p>
    <w:p w14:paraId="674FEFF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2.肝功能检查报告单；</w:t>
      </w:r>
    </w:p>
    <w:p w14:paraId="00B62EAE" w14:textId="19BC8A59"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3.肝B超或CT、MRI检查报告单；</w:t>
      </w:r>
    </w:p>
    <w:p w14:paraId="6829690E" w14:textId="36C4A578"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4.胃镜检查报告单。</w:t>
      </w:r>
    </w:p>
    <w:p w14:paraId="310CC250" w14:textId="77777777" w:rsidR="00F808E9" w:rsidRPr="00B70175" w:rsidRDefault="00F808E9" w:rsidP="00B70175">
      <w:pPr>
        <w:spacing w:line="560" w:lineRule="exact"/>
        <w:ind w:firstLineChars="200" w:firstLine="640"/>
        <w:rPr>
          <w:rFonts w:ascii="方正仿宋简体" w:eastAsia="方正仿宋简体"/>
          <w:sz w:val="32"/>
          <w:szCs w:val="32"/>
        </w:rPr>
      </w:pPr>
    </w:p>
    <w:p w14:paraId="17B01F7F"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十三、慢性病毒性肝炎</w:t>
      </w:r>
    </w:p>
    <w:p w14:paraId="5AB50F2C"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【鉴定标准】</w:t>
      </w:r>
    </w:p>
    <w:p w14:paraId="6F13E220"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1.乙肝表面抗原（HbsAg）阳性&gt;6个月或丙肝抗体阳性&gt;6个月；</w:t>
      </w:r>
    </w:p>
    <w:p w14:paraId="68D6C8F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2.病程超过半年或发病日期不明确而排除其他原因有明显慢性肝炎、肝病症状和体征（常有乏力、厌油、肝区不适等症状和肝病面容、肝掌、蜘蛛痣，面部、胸部毛细血管扩张、肝大质地偏硬、脾大等体征）；</w:t>
      </w:r>
    </w:p>
    <w:p w14:paraId="12E919A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3.肝功能检查：ALT反复和/或持续升高，血浆白蛋白降低，A/G蛋白比例失常，γ-球蛋白升高和/或胆红素长期或反复异常；</w:t>
      </w:r>
    </w:p>
    <w:p w14:paraId="1389042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4.HBV-DNA或HCV-RNA检查：血清HBV-DNA阳性或HCV-RNA阳性；</w:t>
      </w:r>
    </w:p>
    <w:p w14:paraId="0A718E76" w14:textId="71142955"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5.在特殊情况下需进行肝组织活检提示炎症程度≥G2和（或）纤维化程度≥S2。</w:t>
      </w:r>
    </w:p>
    <w:p w14:paraId="4172F81E" w14:textId="309557D3"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同时具备以上第1-4条或具备第5条的，既符合慢性病毒性肝炎慢性病鉴定标准。</w:t>
      </w:r>
    </w:p>
    <w:p w14:paraId="72A57A07"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【鉴定资料】</w:t>
      </w:r>
    </w:p>
    <w:p w14:paraId="5147444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w:t>
      </w:r>
    </w:p>
    <w:p w14:paraId="3613E4D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2.乙肝两对半检查单、丙肝抗体检查单；</w:t>
      </w:r>
    </w:p>
    <w:p w14:paraId="343FB02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3.肝功能检查报告单；</w:t>
      </w:r>
    </w:p>
    <w:p w14:paraId="0A56898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4.HBV-DNA或HCV-RNA检查报告单；</w:t>
      </w:r>
    </w:p>
    <w:p w14:paraId="34E728C8" w14:textId="5187491C"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5.必要时需提供肝脏病理检查报告单。</w:t>
      </w:r>
    </w:p>
    <w:p w14:paraId="4E0C8D0A" w14:textId="77777777" w:rsidR="00F808E9" w:rsidRPr="00B70175" w:rsidRDefault="00F808E9" w:rsidP="00B70175">
      <w:pPr>
        <w:spacing w:line="560" w:lineRule="exact"/>
        <w:ind w:firstLineChars="200" w:firstLine="640"/>
        <w:rPr>
          <w:rFonts w:ascii="方正仿宋简体" w:eastAsia="方正仿宋简体"/>
          <w:sz w:val="32"/>
          <w:szCs w:val="32"/>
        </w:rPr>
      </w:pPr>
    </w:p>
    <w:p w14:paraId="23145C98"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十四、慢性阻塞性肺疾病</w:t>
      </w:r>
    </w:p>
    <w:p w14:paraId="5F310830"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lastRenderedPageBreak/>
        <w:t>【鉴定标准】</w:t>
      </w:r>
    </w:p>
    <w:p w14:paraId="7713F28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有慢性阻塞性肺疾病的明确住院诊断，排除其他心肺疾患，具备以下6条的符合慢性阻塞性肺疾病的慢性病鉴定标准（1-4条为必备条件）。</w:t>
      </w:r>
    </w:p>
    <w:p w14:paraId="534BFDC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1.根据患者年龄，是否有吸烟、职业粉尘暴露史及家族遗传史；</w:t>
      </w:r>
    </w:p>
    <w:p w14:paraId="2552D7B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2.有慢性咳嗽、咳痰及呼吸困难的相关症状，并有进行性加重；</w:t>
      </w:r>
    </w:p>
    <w:p w14:paraId="762A51F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3.查体有桶状胸、口唇发绀，有呼吸运动、传导力减弱；双肺叩诊过清音；听诊呼吸音减弱或减低，呼气相延长及干性</w:t>
      </w:r>
      <w:r w:rsidRPr="00B70175">
        <w:rPr>
          <w:rFonts w:ascii="宋体" w:hAnsi="宋体" w:cs="宋体" w:hint="eastAsia"/>
          <w:sz w:val="32"/>
          <w:szCs w:val="32"/>
        </w:rPr>
        <w:t>啰</w:t>
      </w:r>
      <w:r w:rsidRPr="00B70175">
        <w:rPr>
          <w:rFonts w:ascii="方正仿宋简体" w:eastAsia="方正仿宋简体" w:hAnsi="仿宋_GB2312" w:cs="仿宋_GB2312" w:hint="eastAsia"/>
          <w:sz w:val="32"/>
          <w:szCs w:val="32"/>
        </w:rPr>
        <w:t>音；</w:t>
      </w:r>
    </w:p>
    <w:p w14:paraId="509712F9"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4.吸入支气管舒张剂后肺功能FEV1/FVC&lt;70%者，可认为不能完全可逆的气流受限。</w:t>
      </w:r>
    </w:p>
    <w:p w14:paraId="4EBFB4BF"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5.X线、CT检查提示有肺过度充气征象，重症患者血气分析提示呼吸衰竭；</w:t>
      </w:r>
    </w:p>
    <w:p w14:paraId="2B85D88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6.对有危险因素，有临床症状体征者，如缺乏肺功能检查，可做临床诊断。</w:t>
      </w:r>
    </w:p>
    <w:p w14:paraId="48CFB3E4"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【鉴定资料】</w:t>
      </w:r>
    </w:p>
    <w:p w14:paraId="6335024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1.有明确诊断慢性阻塞性肺疾病的资料；</w:t>
      </w:r>
    </w:p>
    <w:p w14:paraId="03A620F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2.肺功能检查报告单；</w:t>
      </w:r>
    </w:p>
    <w:p w14:paraId="174B40C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3.心电图；</w:t>
      </w:r>
    </w:p>
    <w:p w14:paraId="3D01E498" w14:textId="528B989D"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4.胸部X线片及胸部HRCT报告单。</w:t>
      </w:r>
    </w:p>
    <w:p w14:paraId="506AB306" w14:textId="77777777" w:rsidR="00F808E9" w:rsidRPr="00B70175" w:rsidRDefault="00F808E9" w:rsidP="00B70175">
      <w:pPr>
        <w:spacing w:line="560" w:lineRule="exact"/>
        <w:ind w:firstLineChars="200" w:firstLine="640"/>
        <w:rPr>
          <w:rFonts w:ascii="方正仿宋简体" w:eastAsia="方正仿宋简体"/>
          <w:sz w:val="32"/>
          <w:szCs w:val="32"/>
        </w:rPr>
      </w:pPr>
    </w:p>
    <w:p w14:paraId="0CAB792F"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lastRenderedPageBreak/>
        <w:t>十五、糖尿病</w:t>
      </w:r>
    </w:p>
    <w:p w14:paraId="2954AB03"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【鉴定标准】</w:t>
      </w:r>
    </w:p>
    <w:p w14:paraId="303148A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1.由糖尿病症状（多饮、多尿、多食、消瘦），空腹静脉血糖浓度≥7.0mmol/L（126mg/dl），或随机静脉血糖浓度≥11.1mmol/L（200mg/dl）。</w:t>
      </w:r>
    </w:p>
    <w:p w14:paraId="6DBC780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2.无糖尿病症状，空腹血糖7.0mmol/L（126mg/dl）且餐后2小时血糖11.1mmol/L（200mg/dl），或糖耐量实验2小时血糖200mg/dl（11.1mmol/L）者可以确诊为糖尿病。</w:t>
      </w:r>
    </w:p>
    <w:p w14:paraId="72562E3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3.糖化血红蛋白≥6.5%。</w:t>
      </w:r>
    </w:p>
    <w:p w14:paraId="6F38B7E5"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【鉴定资料】</w:t>
      </w:r>
    </w:p>
    <w:p w14:paraId="6DF3AF0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1.空腹静脉血糖检查报告单；</w:t>
      </w:r>
    </w:p>
    <w:p w14:paraId="388E4322" w14:textId="2F5A8EBE"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2.餐后2小时静脉血糖或随机静脉血糖检查报告单。</w:t>
      </w:r>
    </w:p>
    <w:p w14:paraId="4022D96D" w14:textId="77777777" w:rsidR="00F808E9" w:rsidRPr="00B70175" w:rsidRDefault="00F808E9" w:rsidP="00B70175">
      <w:pPr>
        <w:spacing w:line="560" w:lineRule="exact"/>
        <w:ind w:firstLineChars="200" w:firstLine="640"/>
        <w:rPr>
          <w:rFonts w:ascii="方正仿宋简体" w:eastAsia="方正仿宋简体"/>
          <w:sz w:val="32"/>
          <w:szCs w:val="32"/>
        </w:rPr>
      </w:pPr>
    </w:p>
    <w:p w14:paraId="44B253FB"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十六、糖尿病合并并发症</w:t>
      </w:r>
    </w:p>
    <w:p w14:paraId="084C9BD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申办过糖尿病慢性病，并且实验室及影像学检查支持糖尿病并发症的，对病史及用药记录不做要求。</w:t>
      </w:r>
    </w:p>
    <w:p w14:paraId="7E03C199" w14:textId="77777777" w:rsidR="00B70175" w:rsidRPr="00412B2E" w:rsidRDefault="00B70175" w:rsidP="00B70175">
      <w:pPr>
        <w:spacing w:line="560" w:lineRule="exact"/>
        <w:ind w:firstLineChars="200" w:firstLine="640"/>
        <w:rPr>
          <w:rFonts w:ascii="方正楷体简体" w:eastAsia="方正楷体简体"/>
          <w:sz w:val="32"/>
          <w:szCs w:val="32"/>
        </w:rPr>
      </w:pPr>
      <w:r w:rsidRPr="00412B2E">
        <w:rPr>
          <w:rFonts w:ascii="方正楷体简体" w:eastAsia="方正楷体简体" w:hint="eastAsia"/>
          <w:sz w:val="32"/>
          <w:szCs w:val="32"/>
        </w:rPr>
        <w:t>（一）糖尿病视网膜病变</w:t>
      </w:r>
    </w:p>
    <w:p w14:paraId="71270EC1"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【鉴定标准】</w:t>
      </w:r>
    </w:p>
    <w:p w14:paraId="026DEBD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1.有半年及以上糖尿病病史和用药记录；</w:t>
      </w:r>
    </w:p>
    <w:p w14:paraId="4DFD55F8"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2.背景期：Ⅰ微动脉瘤；Ⅱ微血管瘤，黄白色硬性渗出；</w:t>
      </w:r>
    </w:p>
    <w:p w14:paraId="0AD7F42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Ⅲ微血管瘤，白色软性渗出；</w:t>
      </w:r>
    </w:p>
    <w:p w14:paraId="19BE1340"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3.增殖期：Ⅳ新生血管，玻璃体出血；Ⅴ新生血管，纤维增</w:t>
      </w:r>
      <w:r w:rsidRPr="00B70175">
        <w:rPr>
          <w:rFonts w:ascii="方正仿宋简体" w:eastAsia="方正仿宋简体" w:hint="eastAsia"/>
          <w:sz w:val="32"/>
          <w:szCs w:val="32"/>
        </w:rPr>
        <w:lastRenderedPageBreak/>
        <w:t>生；Ⅵ视网膜脱离，失明。</w:t>
      </w:r>
    </w:p>
    <w:p w14:paraId="2BF52FA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同时具备以上第1条和第2、3条中任意一条的，既符合糖尿病视网膜病变慢性病鉴定标准。</w:t>
      </w:r>
    </w:p>
    <w:p w14:paraId="783101DC" w14:textId="77777777" w:rsidR="00B70175" w:rsidRPr="00412B2E" w:rsidRDefault="00B70175" w:rsidP="00B70175">
      <w:pPr>
        <w:spacing w:line="560" w:lineRule="exact"/>
        <w:ind w:firstLineChars="200" w:firstLine="643"/>
        <w:rPr>
          <w:rFonts w:ascii="方正仿宋简体" w:eastAsia="方正仿宋简体"/>
          <w:b/>
          <w:bCs/>
          <w:sz w:val="32"/>
          <w:szCs w:val="32"/>
        </w:rPr>
      </w:pPr>
      <w:r w:rsidRPr="00412B2E">
        <w:rPr>
          <w:rFonts w:ascii="方正仿宋简体" w:eastAsia="方正仿宋简体" w:hint="eastAsia"/>
          <w:b/>
          <w:bCs/>
          <w:sz w:val="32"/>
          <w:szCs w:val="32"/>
        </w:rPr>
        <w:t>【鉴定资料】</w:t>
      </w:r>
    </w:p>
    <w:p w14:paraId="0B2154F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1.半年及以上糖尿病病史资料和用药记录；</w:t>
      </w:r>
    </w:p>
    <w:p w14:paraId="18C5BEA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2.眼底荧光造影检查报告单。</w:t>
      </w:r>
    </w:p>
    <w:p w14:paraId="752F0F16" w14:textId="77777777" w:rsidR="00B70175" w:rsidRPr="00412B2E" w:rsidRDefault="00B70175" w:rsidP="00B70175">
      <w:pPr>
        <w:spacing w:line="560" w:lineRule="exact"/>
        <w:ind w:firstLineChars="200" w:firstLine="640"/>
        <w:rPr>
          <w:rFonts w:ascii="方正楷体简体" w:eastAsia="方正楷体简体"/>
          <w:sz w:val="32"/>
          <w:szCs w:val="32"/>
        </w:rPr>
      </w:pPr>
      <w:r w:rsidRPr="00412B2E">
        <w:rPr>
          <w:rFonts w:ascii="方正楷体简体" w:eastAsia="方正楷体简体" w:hint="eastAsia"/>
          <w:sz w:val="32"/>
          <w:szCs w:val="32"/>
        </w:rPr>
        <w:t>（二）糖尿病肾病</w:t>
      </w:r>
    </w:p>
    <w:p w14:paraId="2962AEB6"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49D54F5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1.有半年及以上糖尿病病史和用药记录；</w:t>
      </w:r>
    </w:p>
    <w:p w14:paraId="1752750F" w14:textId="610437EE"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2.糖尿病肾病三期：持续微量蛋白尿期，尿蛋白排泄率在30-300mg/24H(20-200mg/min)的范围之内，呈持续性；需连续测定三次，间隔每三个月一次，两次阳性者诊断；或同时眼底病变存在；</w:t>
      </w:r>
    </w:p>
    <w:p w14:paraId="516184D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3.糖尿病肾病四期：临床蛋白尿，蛋白尿（&gt;0.3g/天），为非选择性；</w:t>
      </w:r>
    </w:p>
    <w:p w14:paraId="2532BF8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4.糖尿病肾病五期：终末期肾功能衰竭内生肌酐清除率&lt;50%，血肌酐水平&gt;177μmol/L。</w:t>
      </w:r>
    </w:p>
    <w:p w14:paraId="26EB063F" w14:textId="79E291E1"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同时具备以上第1条和第2-4条中任意一条的，既符合糖尿病肾病慢性病鉴定标准。</w:t>
      </w:r>
    </w:p>
    <w:p w14:paraId="215B750E"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4CA66F9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1.半年及以上糖尿病病史资料和用药记录；</w:t>
      </w:r>
    </w:p>
    <w:p w14:paraId="28136446" w14:textId="04035E93"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2.24小时微量蛋白尿定量检查报告单；</w:t>
      </w:r>
    </w:p>
    <w:p w14:paraId="0AFA8D4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3.尿常规检查报告单；</w:t>
      </w:r>
    </w:p>
    <w:p w14:paraId="490B7B78" w14:textId="104FEE5E"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4.24小时尿蛋白定量检查报告单；</w:t>
      </w:r>
    </w:p>
    <w:p w14:paraId="588C82C8"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5.肾功能检查报告单。</w:t>
      </w:r>
    </w:p>
    <w:p w14:paraId="21822AD8" w14:textId="77777777" w:rsidR="00B70175" w:rsidRPr="00D22ABF" w:rsidRDefault="00B70175" w:rsidP="00B70175">
      <w:pPr>
        <w:spacing w:line="560" w:lineRule="exact"/>
        <w:ind w:firstLineChars="200" w:firstLine="640"/>
        <w:rPr>
          <w:rFonts w:ascii="方正楷体简体" w:eastAsia="方正楷体简体"/>
          <w:sz w:val="32"/>
          <w:szCs w:val="32"/>
        </w:rPr>
      </w:pPr>
      <w:r w:rsidRPr="00D22ABF">
        <w:rPr>
          <w:rFonts w:ascii="方正楷体简体" w:eastAsia="方正楷体简体" w:hint="eastAsia"/>
          <w:sz w:val="32"/>
          <w:szCs w:val="32"/>
        </w:rPr>
        <w:t>（三）神经病变</w:t>
      </w:r>
    </w:p>
    <w:p w14:paraId="19B2616F"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6B50A54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1.有半年及以上糖尿病病史和用药记录；</w:t>
      </w:r>
    </w:p>
    <w:p w14:paraId="0FE2943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2.存在感觉神经、运动神经病变，神经肌电图检查异常；</w:t>
      </w:r>
    </w:p>
    <w:p w14:paraId="025C53E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3.排除其他病因引起的神经病变。</w:t>
      </w:r>
    </w:p>
    <w:p w14:paraId="2B0B838F" w14:textId="53F3AEDA"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同时具备以上3条的，既符合糖尿病神经病变慢性病鉴定标准。</w:t>
      </w:r>
    </w:p>
    <w:p w14:paraId="73C2D918"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150F5DE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1.半年及以上糖尿病病史资料和用药记录；</w:t>
      </w:r>
    </w:p>
    <w:p w14:paraId="0991A429"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2.神经肌电图检查报告单。</w:t>
      </w:r>
    </w:p>
    <w:p w14:paraId="33537271" w14:textId="77777777" w:rsidR="00B70175" w:rsidRPr="00D22ABF" w:rsidRDefault="00B70175" w:rsidP="00B70175">
      <w:pPr>
        <w:spacing w:line="560" w:lineRule="exact"/>
        <w:ind w:firstLineChars="200" w:firstLine="640"/>
        <w:rPr>
          <w:rFonts w:ascii="方正楷体简体" w:eastAsia="方正楷体简体"/>
          <w:sz w:val="32"/>
          <w:szCs w:val="32"/>
        </w:rPr>
      </w:pPr>
      <w:r w:rsidRPr="00D22ABF">
        <w:rPr>
          <w:rFonts w:ascii="方正楷体简体" w:eastAsia="方正楷体简体" w:hint="eastAsia"/>
          <w:sz w:val="32"/>
          <w:szCs w:val="32"/>
        </w:rPr>
        <w:t>（四）糖尿病足</w:t>
      </w:r>
    </w:p>
    <w:p w14:paraId="235A1FB6"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537F479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1.有半年及以上糖尿病病史和用药记录；</w:t>
      </w:r>
    </w:p>
    <w:p w14:paraId="54EAF1E1" w14:textId="4687CC7E"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2.湿性坏疽：肢端动、静脉同时受阻，皮肤肿胀、溃烂、有脓性分泌物、疼痛；</w:t>
      </w:r>
    </w:p>
    <w:p w14:paraId="544E262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3.干性坏疽：肢端动脉及小动脉粥样硬化，血管腔狭窄或动脉血栓形成；</w:t>
      </w:r>
    </w:p>
    <w:p w14:paraId="551A3860" w14:textId="62BCDBCF"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4.混合型坏疽：同一足的不同部位呈现干性或湿性坏疽，坏疽面积较大。</w:t>
      </w:r>
    </w:p>
    <w:p w14:paraId="69F19A08" w14:textId="02496C78"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同时具备以上第1条和第2-4条中任意一条的，既符合糖</w:t>
      </w:r>
      <w:r w:rsidRPr="00B70175">
        <w:rPr>
          <w:rFonts w:ascii="方正仿宋简体" w:eastAsia="方正仿宋简体" w:hint="eastAsia"/>
          <w:sz w:val="32"/>
          <w:szCs w:val="32"/>
        </w:rPr>
        <w:lastRenderedPageBreak/>
        <w:t>尿病足慢性病鉴定标准。</w:t>
      </w:r>
    </w:p>
    <w:p w14:paraId="74AF18F8"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7C5DC9C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1.半年及以上糖尿病病史资料和用药记录；</w:t>
      </w:r>
    </w:p>
    <w:p w14:paraId="3513599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2.多普勒超声检查双下肢动脉、静脉血管报告单；</w:t>
      </w:r>
    </w:p>
    <w:p w14:paraId="42601460" w14:textId="55D2EA05"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3.破溃足行X光拍片检查报告单。</w:t>
      </w:r>
    </w:p>
    <w:p w14:paraId="7AFA74A6" w14:textId="77777777" w:rsidR="00B70175" w:rsidRPr="00D22ABF" w:rsidRDefault="00B70175" w:rsidP="00B70175">
      <w:pPr>
        <w:spacing w:line="560" w:lineRule="exact"/>
        <w:ind w:firstLineChars="200" w:firstLine="640"/>
        <w:rPr>
          <w:rFonts w:ascii="方正楷体简体" w:eastAsia="方正楷体简体"/>
          <w:sz w:val="32"/>
          <w:szCs w:val="32"/>
        </w:rPr>
      </w:pPr>
      <w:r w:rsidRPr="00D22ABF">
        <w:rPr>
          <w:rFonts w:ascii="方正楷体简体" w:eastAsia="方正楷体简体" w:hint="eastAsia"/>
          <w:sz w:val="32"/>
          <w:szCs w:val="32"/>
        </w:rPr>
        <w:t>（五）糖尿病骨关节并发症</w:t>
      </w:r>
    </w:p>
    <w:p w14:paraId="7559F2F9"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16CB1F3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1.有半年及以上糖尿病病史和用药记录；</w:t>
      </w:r>
    </w:p>
    <w:p w14:paraId="097A267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2.糖尿病患者发病多年，出现骨关节变形或疼痛，拍片发现骨关节有骨刺、骨质疏松改变，骨密度降低。</w:t>
      </w:r>
    </w:p>
    <w:p w14:paraId="2E22DC74" w14:textId="248FB48B"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同时具备以上2条的，既符合糖尿病骨关节并发症慢性病鉴定标准。</w:t>
      </w:r>
    </w:p>
    <w:p w14:paraId="0A702895"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0BD198D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1.半年及以上糖尿病病史资料和用药记录；</w:t>
      </w:r>
    </w:p>
    <w:p w14:paraId="02E08F1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2.病变部位拍片、骨密度检查报告单。</w:t>
      </w:r>
    </w:p>
    <w:p w14:paraId="7BDD9D1F" w14:textId="77777777" w:rsidR="00B70175" w:rsidRPr="00D22ABF" w:rsidRDefault="00B70175" w:rsidP="00B70175">
      <w:pPr>
        <w:spacing w:line="560" w:lineRule="exact"/>
        <w:ind w:firstLineChars="200" w:firstLine="640"/>
        <w:rPr>
          <w:rFonts w:ascii="方正楷体简体" w:eastAsia="方正楷体简体"/>
          <w:sz w:val="32"/>
          <w:szCs w:val="32"/>
        </w:rPr>
      </w:pPr>
      <w:r w:rsidRPr="00D22ABF">
        <w:rPr>
          <w:rFonts w:ascii="方正楷体简体" w:eastAsia="方正楷体简体" w:hint="eastAsia"/>
          <w:sz w:val="32"/>
          <w:szCs w:val="32"/>
        </w:rPr>
        <w:t>（六）肺结核</w:t>
      </w:r>
    </w:p>
    <w:p w14:paraId="7FE1AA91"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0F597AA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1.有半年及以上糖尿病病史和用药记录；</w:t>
      </w:r>
    </w:p>
    <w:p w14:paraId="76C2595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2.糖尿病患者合并结核中毒症状，伴有咳嗽、咳痰、咯血等症状，血沉快、结核菌素实验阳性、胸片示有活动性结核病灶。</w:t>
      </w:r>
    </w:p>
    <w:p w14:paraId="18EB2DB0" w14:textId="0AFFABAA"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同时具备以上2条的，既符合糖尿病肺结核慢性病鉴定标准。</w:t>
      </w:r>
    </w:p>
    <w:p w14:paraId="114477CE"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lastRenderedPageBreak/>
        <w:t>【鉴定资料】</w:t>
      </w:r>
    </w:p>
    <w:p w14:paraId="0AB4DC8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1.半年及以上糖尿病病史资料和用药记录；</w:t>
      </w:r>
    </w:p>
    <w:p w14:paraId="577CCD7B" w14:textId="2862CDEA"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2.胸片、血沉、结核菌素实验检查报告单。</w:t>
      </w:r>
    </w:p>
    <w:p w14:paraId="71825096" w14:textId="77777777" w:rsidR="00F808E9" w:rsidRPr="00B70175" w:rsidRDefault="00F808E9" w:rsidP="00B70175">
      <w:pPr>
        <w:spacing w:line="560" w:lineRule="exact"/>
        <w:ind w:firstLineChars="200" w:firstLine="640"/>
        <w:rPr>
          <w:rFonts w:ascii="方正仿宋简体" w:eastAsia="方正仿宋简体"/>
          <w:sz w:val="32"/>
          <w:szCs w:val="32"/>
        </w:rPr>
      </w:pPr>
    </w:p>
    <w:p w14:paraId="69E3C87D"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十七、肾病综合症</w:t>
      </w:r>
    </w:p>
    <w:p w14:paraId="628F5753"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3015E4E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1.有三个月及以上病史；</w:t>
      </w:r>
    </w:p>
    <w:p w14:paraId="52FBD613" w14:textId="0D69523B"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2.24小时尿蛋白定量&gt;3.5g；</w:t>
      </w:r>
    </w:p>
    <w:p w14:paraId="2250746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3.血浆白蛋白&lt;30g/L；</w:t>
      </w:r>
    </w:p>
    <w:p w14:paraId="038ED45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4.不同程度水肿；</w:t>
      </w:r>
    </w:p>
    <w:p w14:paraId="19759CB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5.高脂血症；</w:t>
      </w:r>
    </w:p>
    <w:p w14:paraId="5009393F"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6.经肾穿刺活检术，明确肾脏病理诊断。</w:t>
      </w:r>
    </w:p>
    <w:p w14:paraId="0CE604E6" w14:textId="48BAFD34"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同时具备以上第1、2、3条和第4、5条中任意一条或具备第</w:t>
      </w:r>
    </w:p>
    <w:p w14:paraId="6F56AB51" w14:textId="48908111"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6条的，既符合肾病综合征慢性病鉴定标准。</w:t>
      </w:r>
    </w:p>
    <w:p w14:paraId="6AF7325E"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28542860"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w:t>
      </w:r>
    </w:p>
    <w:p w14:paraId="3F9DB7D4" w14:textId="6AB44676"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2.尿常规、24小时尿蛋白定量检查报告单；</w:t>
      </w:r>
    </w:p>
    <w:p w14:paraId="20A2086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3.血脂检查报告单；</w:t>
      </w:r>
    </w:p>
    <w:p w14:paraId="0328F65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4.肾功能检查报告单；</w:t>
      </w:r>
    </w:p>
    <w:p w14:paraId="5580284C" w14:textId="13FC129A"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5.肾穿活检病理报告单，明确诊断的无须提供病史。</w:t>
      </w:r>
    </w:p>
    <w:p w14:paraId="486255EB" w14:textId="77777777" w:rsidR="00F808E9" w:rsidRPr="00B70175" w:rsidRDefault="00F808E9" w:rsidP="00B70175">
      <w:pPr>
        <w:spacing w:line="560" w:lineRule="exact"/>
        <w:ind w:firstLineChars="200" w:firstLine="640"/>
        <w:rPr>
          <w:rFonts w:ascii="方正仿宋简体" w:eastAsia="方正仿宋简体"/>
          <w:sz w:val="32"/>
          <w:szCs w:val="32"/>
        </w:rPr>
      </w:pPr>
    </w:p>
    <w:p w14:paraId="3096D5A3"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lastRenderedPageBreak/>
        <w:t>十八、慢性肾炎</w:t>
      </w:r>
    </w:p>
    <w:p w14:paraId="258E9985"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6AA44BD8"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1.有半年肾炎病史，病程迁延并缓慢进展；</w:t>
      </w:r>
    </w:p>
    <w:p w14:paraId="3BFE9714" w14:textId="37DC53F0"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2.尿液化验异常（尿蛋白+-++++，24小时尿蛋白定量&gt;1g，肉眼血尿或镜下血尿，多形型尿红细胞&gt;0.8万/ml、或伴管型尿），尿酶异常（包括尿nNAG酶、尿β2－微球蛋白、尿α2－微球蛋白、尿视黄结合蛋白）；</w:t>
      </w:r>
    </w:p>
    <w:p w14:paraId="30F6AC8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3.经肾穿刺活检术，明确肾脏病理诊断。</w:t>
      </w:r>
    </w:p>
    <w:p w14:paraId="0245EE8C" w14:textId="2CAF5ABE"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同时具备以上第1、2条或具备第3条的，既符合慢性肾炎慢性病鉴定标准。</w:t>
      </w:r>
    </w:p>
    <w:p w14:paraId="4FDD1E1E"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70D933A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w:t>
      </w:r>
    </w:p>
    <w:p w14:paraId="579F5479"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2.尿常规、尿蛋白定量检查报告单；</w:t>
      </w:r>
    </w:p>
    <w:p w14:paraId="167898D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3.肾功能检查报告单；</w:t>
      </w:r>
    </w:p>
    <w:p w14:paraId="2B8B9B97" w14:textId="7F86E625"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4.肾穿刺活检病理报告单，明确诊断的无须提供病史。</w:t>
      </w:r>
    </w:p>
    <w:p w14:paraId="7538081C" w14:textId="77777777" w:rsidR="00F808E9" w:rsidRPr="00B70175" w:rsidRDefault="00F808E9" w:rsidP="00B70175">
      <w:pPr>
        <w:spacing w:line="560" w:lineRule="exact"/>
        <w:ind w:firstLineChars="200" w:firstLine="640"/>
        <w:rPr>
          <w:rFonts w:ascii="方正仿宋简体" w:eastAsia="方正仿宋简体"/>
          <w:sz w:val="32"/>
          <w:szCs w:val="32"/>
        </w:rPr>
      </w:pPr>
    </w:p>
    <w:p w14:paraId="25DCA787"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十九、精神病</w:t>
      </w:r>
    </w:p>
    <w:p w14:paraId="1D13BE50"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1978B57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1.有一年及以上病史和治疗用药记录，经三名副高以上专科医师确诊；</w:t>
      </w:r>
    </w:p>
    <w:p w14:paraId="46D75F9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2.经系统治疗，精神症状无法有效控制，需要长期用药物控制症状或维持功能；</w:t>
      </w:r>
    </w:p>
    <w:p w14:paraId="4F7BF6C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3.既往有精神病病史，症状未缓解、残留或再现的；</w:t>
      </w:r>
    </w:p>
    <w:p w14:paraId="61B6397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4.既往有精神病病史，因患该精神障碍失去工作能力，社会功能衰退的；</w:t>
      </w:r>
    </w:p>
    <w:p w14:paraId="26C7143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5.既往有精神病病史，自知力未恢复的。</w:t>
      </w:r>
    </w:p>
    <w:p w14:paraId="3E5EA213" w14:textId="6DC991C2"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同时具备以上第1、2条和第3-5条中一条及以上的，既符合精神病慢性病鉴定标准。</w:t>
      </w:r>
    </w:p>
    <w:p w14:paraId="4F7C798F"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755047C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1.近一年病史资料和用药记录；</w:t>
      </w:r>
    </w:p>
    <w:p w14:paraId="23DF700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2.精神病相关检查报告单；</w:t>
      </w:r>
    </w:p>
    <w:p w14:paraId="4DDA377A" w14:textId="019BFEF4"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3.精神类心理测评量表。</w:t>
      </w:r>
    </w:p>
    <w:p w14:paraId="589095F4" w14:textId="77777777" w:rsidR="00F808E9" w:rsidRPr="00B70175" w:rsidRDefault="00F808E9" w:rsidP="00B70175">
      <w:pPr>
        <w:spacing w:line="560" w:lineRule="exact"/>
        <w:ind w:firstLineChars="200" w:firstLine="640"/>
        <w:rPr>
          <w:rFonts w:ascii="方正仿宋简体" w:eastAsia="方正仿宋简体"/>
          <w:sz w:val="32"/>
          <w:szCs w:val="32"/>
        </w:rPr>
      </w:pPr>
    </w:p>
    <w:p w14:paraId="478F2939"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二十、重型系统性红斑狼疮</w:t>
      </w:r>
    </w:p>
    <w:p w14:paraId="5A2D4ABE"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16994F7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1.有半年及以上病史资料和治疗用药记录，除皮肤外并发一个或以上脏器损害；</w:t>
      </w:r>
    </w:p>
    <w:p w14:paraId="128A460D" w14:textId="50B9FDA5"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2.免疫学异常：抗ds-DNA抗体，或抗Sm抗体阳性，或抗磷脂抗体阳性（包括抗心磷脂抗体、抗β2糖蛋白1两者中有一项阳性）；</w:t>
      </w:r>
    </w:p>
    <w:p w14:paraId="5DAE0E9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3.抗核抗体：在任何时候和未用药物诱发“药物性狼疮”的情况下，抗核抗体滴度异常；</w:t>
      </w:r>
    </w:p>
    <w:p w14:paraId="797223E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4.颊部红斑、盘状红斑、光过敏、口腔溃疡；</w:t>
      </w:r>
    </w:p>
    <w:p w14:paraId="2AD80A1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5.血常规、尿常规检查异常；</w:t>
      </w:r>
    </w:p>
    <w:p w14:paraId="3D08F98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6.关节炎：非侵蚀性关节炎，累及2个或更多的外周关节，有压痛，肿胀或积液；</w:t>
      </w:r>
    </w:p>
    <w:p w14:paraId="1C59F86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7.浆膜炎：胸膜炎或心包炎；</w:t>
      </w:r>
    </w:p>
    <w:p w14:paraId="429B5605" w14:textId="0A44773D"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8.肾脏病变：尿蛋白&gt;0.5g/24小时或+++或管型（红细胞、血红蛋白、颗粒或混合管型）；</w:t>
      </w:r>
    </w:p>
    <w:p w14:paraId="5C3FC60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9.神经病变：癫痫发作或精神病，除外药物或已知的代谢紊乱；</w:t>
      </w:r>
    </w:p>
    <w:p w14:paraId="159D9819" w14:textId="7F9F1FE5"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10.血液学疾病：溶血性贫血，或白细胞减少，或淋巴细胞减少，或血小板减少；</w:t>
      </w:r>
    </w:p>
    <w:p w14:paraId="59E0B379" w14:textId="430D6CFA"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同时具备以上第1、2、3条和第4-10条中任意两条的，既符合重型系统性红斑狼疮慢性病鉴定标准。</w:t>
      </w:r>
    </w:p>
    <w:p w14:paraId="1C52123C"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1392432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1.近一年病史资料和用药记录；</w:t>
      </w:r>
    </w:p>
    <w:p w14:paraId="6D26908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2.免疫学检查报告单；</w:t>
      </w:r>
    </w:p>
    <w:p w14:paraId="7B83335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3.抗核抗体检查报告单；</w:t>
      </w:r>
    </w:p>
    <w:p w14:paraId="7355F968" w14:textId="3DD59E23"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4.上述鉴定标准中相应的检查报告单。</w:t>
      </w:r>
    </w:p>
    <w:p w14:paraId="47208A9E" w14:textId="77777777" w:rsidR="00F808E9" w:rsidRPr="00B70175" w:rsidRDefault="00F808E9" w:rsidP="00B70175">
      <w:pPr>
        <w:spacing w:line="560" w:lineRule="exact"/>
        <w:ind w:firstLineChars="200" w:firstLine="640"/>
        <w:rPr>
          <w:rFonts w:ascii="方正仿宋简体" w:eastAsia="方正仿宋简体"/>
          <w:sz w:val="32"/>
          <w:szCs w:val="32"/>
        </w:rPr>
      </w:pPr>
    </w:p>
    <w:p w14:paraId="444DF268"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二十一、类风湿性关节炎</w:t>
      </w:r>
    </w:p>
    <w:p w14:paraId="7D5961B6"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69066C7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1.有半年及以上病史和用药记录；</w:t>
      </w:r>
    </w:p>
    <w:p w14:paraId="367BFA0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2.类风湿三项和抗环瓜氨酸多肽抗体阳性，并排除其他疾病引起的关节症状；</w:t>
      </w:r>
    </w:p>
    <w:p w14:paraId="4D34C958"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3.晨僵每天持续1小时以上，至少持续6周；</w:t>
      </w:r>
    </w:p>
    <w:p w14:paraId="7D1D222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4.有三个或三个以上的关节肿胀，至少持续6周；</w:t>
      </w:r>
    </w:p>
    <w:p w14:paraId="61B38B8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5.腕、掌指、近指关节肿胀，至少持续6周；</w:t>
      </w:r>
    </w:p>
    <w:p w14:paraId="3FFBB83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6.对称性关节肿胀，至少持续6周；</w:t>
      </w:r>
    </w:p>
    <w:p w14:paraId="36D611F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7.有皮下类风湿结节；</w:t>
      </w:r>
    </w:p>
    <w:p w14:paraId="4D7BBBE5" w14:textId="751A7C8C"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8.血沉或C反应蛋白高于正常值；</w:t>
      </w:r>
    </w:p>
    <w:p w14:paraId="1EE41C81" w14:textId="1428FCE0"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9.X线检查（至少有骨质疏松及关节间隙狭窄）；</w:t>
      </w:r>
    </w:p>
    <w:p w14:paraId="30265250" w14:textId="0379D42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10.B超检查有关节滑膜炎改变；</w:t>
      </w:r>
    </w:p>
    <w:p w14:paraId="49308B8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11.MRI查有关节骨髓水肿改变。</w:t>
      </w:r>
    </w:p>
    <w:p w14:paraId="66665472" w14:textId="6088E488"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在具备第1、2条的基础上，同时具备第3-6条中任意三条和第7-11条中一条及以上的，既符合类风湿性关节炎慢性病鉴定标准。</w:t>
      </w:r>
    </w:p>
    <w:p w14:paraId="7EC28A67"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08448E5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1.近一年病史资料和用药记录；</w:t>
      </w:r>
    </w:p>
    <w:p w14:paraId="4914D83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2.类风湿三项检查报告单；</w:t>
      </w:r>
    </w:p>
    <w:p w14:paraId="3FB6F26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3.抗环瓜氨酸多肽抗体检查报告单；</w:t>
      </w:r>
    </w:p>
    <w:p w14:paraId="687DECA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4.红细胞沉降率检查报告单；</w:t>
      </w:r>
    </w:p>
    <w:p w14:paraId="41ED7679" w14:textId="4672AA70"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5.上述鉴定标准中相应的影像检查报告单。</w:t>
      </w:r>
    </w:p>
    <w:p w14:paraId="380158C3" w14:textId="77777777" w:rsidR="00F808E9" w:rsidRPr="00B70175" w:rsidRDefault="00F808E9" w:rsidP="00B70175">
      <w:pPr>
        <w:spacing w:line="560" w:lineRule="exact"/>
        <w:ind w:firstLineChars="200" w:firstLine="640"/>
        <w:rPr>
          <w:rFonts w:ascii="方正仿宋简体" w:eastAsia="方正仿宋简体"/>
          <w:sz w:val="32"/>
          <w:szCs w:val="32"/>
        </w:rPr>
      </w:pPr>
    </w:p>
    <w:p w14:paraId="4DE6E0B0"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二十二、甲状腺功能亢进、甲状腺功能减退</w:t>
      </w:r>
    </w:p>
    <w:p w14:paraId="0B6337FE" w14:textId="77777777" w:rsidR="00B70175" w:rsidRPr="00D22ABF" w:rsidRDefault="00B70175" w:rsidP="00B70175">
      <w:pPr>
        <w:spacing w:line="560" w:lineRule="exact"/>
        <w:ind w:firstLineChars="200" w:firstLine="640"/>
        <w:rPr>
          <w:rFonts w:ascii="方正楷体简体" w:eastAsia="方正楷体简体"/>
          <w:sz w:val="32"/>
          <w:szCs w:val="32"/>
        </w:rPr>
      </w:pPr>
      <w:r w:rsidRPr="00D22ABF">
        <w:rPr>
          <w:rFonts w:ascii="方正楷体简体" w:eastAsia="方正楷体简体" w:hint="eastAsia"/>
          <w:sz w:val="32"/>
          <w:szCs w:val="32"/>
        </w:rPr>
        <w:t>（一）甲状腺功能亢进：</w:t>
      </w:r>
    </w:p>
    <w:p w14:paraId="1FC0C3E2" w14:textId="21CF5153" w:rsidR="00D22ABF" w:rsidRPr="00D22ABF" w:rsidRDefault="00D22ABF" w:rsidP="00D22ABF">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7867AF3C" w14:textId="37E322F4"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1.有半年及以上病史；</w:t>
      </w:r>
    </w:p>
    <w:p w14:paraId="3CBA983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2.甲状腺功能检查：血清T3、T4、FT3、FT4升高，TSH降低，并排除一过性甲亢。</w:t>
      </w:r>
    </w:p>
    <w:p w14:paraId="5D6D7254" w14:textId="6006CF89"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同时具备以上2条的，既符合甲状腺功能亢进症慢性病鉴定标准。</w:t>
      </w:r>
    </w:p>
    <w:p w14:paraId="4AC7FB3F"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74FE8DF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w:t>
      </w:r>
    </w:p>
    <w:p w14:paraId="6498C35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2.甲状腺功能相关检查单。</w:t>
      </w:r>
    </w:p>
    <w:p w14:paraId="538A2064" w14:textId="77777777" w:rsidR="00B70175" w:rsidRPr="00D22ABF" w:rsidRDefault="00B70175" w:rsidP="00B70175">
      <w:pPr>
        <w:spacing w:line="560" w:lineRule="exact"/>
        <w:ind w:firstLineChars="200" w:firstLine="640"/>
        <w:rPr>
          <w:rFonts w:ascii="方正楷体简体" w:eastAsia="方正楷体简体"/>
          <w:sz w:val="32"/>
          <w:szCs w:val="32"/>
        </w:rPr>
      </w:pPr>
      <w:r w:rsidRPr="00D22ABF">
        <w:rPr>
          <w:rFonts w:ascii="方正楷体简体" w:eastAsia="方正楷体简体" w:hint="eastAsia"/>
          <w:sz w:val="32"/>
          <w:szCs w:val="32"/>
        </w:rPr>
        <w:t>（二）甲状腺功能减退：</w:t>
      </w:r>
    </w:p>
    <w:p w14:paraId="652C54DF" w14:textId="77777777" w:rsidR="00D22ABF" w:rsidRPr="00D22ABF" w:rsidRDefault="00D22ABF" w:rsidP="00D22ABF">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750982F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1.有半年及以上病史；</w:t>
      </w:r>
    </w:p>
    <w:p w14:paraId="08F2AB2F"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2.甲状腺功能检查：血清T3、T4、FT3、FT4减低；</w:t>
      </w:r>
    </w:p>
    <w:p w14:paraId="609DCF03" w14:textId="0054A433"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3.促甲状腺激素TSH升高或正常或下降，并排除一过性甲减</w:t>
      </w:r>
    </w:p>
    <w:p w14:paraId="211B94F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（亚甲炎）和肾功能不全者；</w:t>
      </w:r>
    </w:p>
    <w:p w14:paraId="3A2F5ACB" w14:textId="32869B19"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3.甲状腺术后，滴注外源性PTH后尿酸与cAMP显著增加。</w:t>
      </w:r>
    </w:p>
    <w:p w14:paraId="45BAF004" w14:textId="0F8E709F"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同时具备以上第1-3条或具备第4条的，既符合甲状腺功能减退症慢性病鉴定标准。</w:t>
      </w:r>
    </w:p>
    <w:p w14:paraId="70F8CCCB" w14:textId="77777777" w:rsidR="00D22ABF" w:rsidRPr="00D22ABF" w:rsidRDefault="00D22ABF" w:rsidP="00D22ABF">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438CE8B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1.近一年病史资料，甲状腺癌全切术后无须提供甲状腺功能减退病史及用药记录；</w:t>
      </w:r>
    </w:p>
    <w:p w14:paraId="0FC79D0E" w14:textId="26B71505"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2.甲状腺功能相关检查单。</w:t>
      </w:r>
    </w:p>
    <w:p w14:paraId="58AE3509" w14:textId="77777777" w:rsidR="00F808E9" w:rsidRPr="00B70175" w:rsidRDefault="00F808E9" w:rsidP="00B70175">
      <w:pPr>
        <w:spacing w:line="560" w:lineRule="exact"/>
        <w:ind w:firstLineChars="200" w:firstLine="640"/>
        <w:rPr>
          <w:rFonts w:ascii="方正仿宋简体" w:eastAsia="方正仿宋简体"/>
          <w:sz w:val="32"/>
          <w:szCs w:val="32"/>
        </w:rPr>
      </w:pPr>
    </w:p>
    <w:p w14:paraId="77E0D1E3"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lastRenderedPageBreak/>
        <w:t>二十三、帕金森氏综合症</w:t>
      </w:r>
    </w:p>
    <w:p w14:paraId="06E0ED53"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7DFD465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1.有半年及以上病史；</w:t>
      </w:r>
    </w:p>
    <w:p w14:paraId="78816D58"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2.必备运动减少，至少具备静止性震颤、肌张力增高、及姿势步态改变中一项一年以上；</w:t>
      </w:r>
    </w:p>
    <w:p w14:paraId="184CCA1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3.左旋多巴制剂治疗有效；</w:t>
      </w:r>
    </w:p>
    <w:p w14:paraId="54F0ED2E" w14:textId="538349FA"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4.头颅CT或MRI脑沟增宽、脑室扩大或正常；</w:t>
      </w:r>
    </w:p>
    <w:p w14:paraId="39C7D2F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5.排除其他疾病引起的帕金森样改变。</w:t>
      </w:r>
    </w:p>
    <w:p w14:paraId="41F5B5C9"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同时具备以上5条的，既符合帕金森病慢性病鉴定标准。</w:t>
      </w:r>
    </w:p>
    <w:p w14:paraId="0A4BA841"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13827CF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w:t>
      </w:r>
    </w:p>
    <w:p w14:paraId="1001B24E" w14:textId="2E357A67"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2.头颅CT或MRI检查报告单。</w:t>
      </w:r>
    </w:p>
    <w:p w14:paraId="54A59CFB" w14:textId="77777777" w:rsidR="00F808E9" w:rsidRPr="00B70175" w:rsidRDefault="00F808E9" w:rsidP="00B70175">
      <w:pPr>
        <w:spacing w:line="560" w:lineRule="exact"/>
        <w:ind w:firstLineChars="200" w:firstLine="640"/>
        <w:rPr>
          <w:rFonts w:ascii="方正仿宋简体" w:eastAsia="方正仿宋简体"/>
          <w:sz w:val="32"/>
          <w:szCs w:val="32"/>
        </w:rPr>
      </w:pPr>
    </w:p>
    <w:p w14:paraId="2C221D40"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二十四、癫痫</w:t>
      </w:r>
    </w:p>
    <w:p w14:paraId="33C8DB98"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3B9D2AA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1.有半年及以上病史，经专科主治医师确诊；</w:t>
      </w:r>
    </w:p>
    <w:p w14:paraId="177A8A6F"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2.发作符合运动性发作、感觉性发作、精神运动性发作，生命体征平稳，伴或不伴有意识障碍；</w:t>
      </w:r>
    </w:p>
    <w:p w14:paraId="531D938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3.脑电图表现可见癫痫波型，棘波、尖波、慢波或棘慢波综合；</w:t>
      </w:r>
    </w:p>
    <w:p w14:paraId="30B1554C" w14:textId="270B9E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同时具备以上3条的，既符合癫痫慢性病鉴定标准。</w:t>
      </w:r>
    </w:p>
    <w:p w14:paraId="1E220161"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199BA5A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1.近一年病史资料；</w:t>
      </w:r>
    </w:p>
    <w:p w14:paraId="032DDE98" w14:textId="708421AC"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2.脑电图，脑电图提示正常状态的，标注治疗说明或者提供用药记录。</w:t>
      </w:r>
    </w:p>
    <w:p w14:paraId="180CB12F" w14:textId="77777777" w:rsidR="00F808E9" w:rsidRPr="00B70175" w:rsidRDefault="00F808E9" w:rsidP="00B70175">
      <w:pPr>
        <w:spacing w:line="560" w:lineRule="exact"/>
        <w:ind w:firstLineChars="200" w:firstLine="640"/>
        <w:rPr>
          <w:rFonts w:ascii="方正仿宋简体" w:eastAsia="方正仿宋简体"/>
          <w:sz w:val="32"/>
          <w:szCs w:val="32"/>
        </w:rPr>
      </w:pPr>
    </w:p>
    <w:p w14:paraId="11C11D2D"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二十五、慢性前列腺炎</w:t>
      </w:r>
    </w:p>
    <w:p w14:paraId="3889046B"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7B7B48C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1.有半年及以上病史和用药记录；</w:t>
      </w:r>
    </w:p>
    <w:p w14:paraId="43A3ADD8"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2.反复发作的下尿路感染尿急、尿频、尿痛、前列腺痛；</w:t>
      </w:r>
    </w:p>
    <w:p w14:paraId="7951101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3.尿常规检查异常，此项检查不少于三次，检查时间最少间隔为三个月；</w:t>
      </w:r>
    </w:p>
    <w:p w14:paraId="35E3D77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4.前列腺液检查白细胞&gt;10个/HP，此项检查不少于三次，检查时间最少间隔为三个月；卵磷脂小体数量减少，此项检查不少于三次，检查时间最少间隔为三个月；</w:t>
      </w:r>
    </w:p>
    <w:p w14:paraId="00CCD8C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5.排除其他泌尿系统疾病。</w:t>
      </w:r>
    </w:p>
    <w:p w14:paraId="4DA606A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同时具备以上5条的，既符合慢性前列腺炎慢性病鉴定标准。</w:t>
      </w:r>
    </w:p>
    <w:p w14:paraId="75599712"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09057C8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1.近一年病史资料和用药记录；</w:t>
      </w:r>
    </w:p>
    <w:p w14:paraId="3286618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2.尿常规检查单；</w:t>
      </w:r>
    </w:p>
    <w:p w14:paraId="6857DA12" w14:textId="39F6088E"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3.前列腺液检查单（至少三次，最少间隔三月）。</w:t>
      </w:r>
    </w:p>
    <w:p w14:paraId="2EB2F712" w14:textId="77777777" w:rsidR="00F808E9" w:rsidRPr="00B70175" w:rsidRDefault="00F808E9" w:rsidP="00B70175">
      <w:pPr>
        <w:spacing w:line="560" w:lineRule="exact"/>
        <w:ind w:firstLineChars="200" w:firstLine="640"/>
        <w:rPr>
          <w:rFonts w:ascii="方正仿宋简体" w:eastAsia="方正仿宋简体"/>
          <w:sz w:val="32"/>
          <w:szCs w:val="32"/>
        </w:rPr>
      </w:pPr>
    </w:p>
    <w:p w14:paraId="0D55CB92"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二十六、阿尔茨海默病</w:t>
      </w:r>
    </w:p>
    <w:p w14:paraId="2F6F4A26"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5B7C70C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1.有半年病史和用药记录；</w:t>
      </w:r>
    </w:p>
    <w:p w14:paraId="4FFFDF2E" w14:textId="03CB0F2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2.缓慢进行性记忆力减退，尤以情景记忆障碍为主；伴不同程度精神行为症状，逐渐影响日常生活能力和社会功能，且无法用谵妄或其他严重精神疾病来解释的；</w:t>
      </w:r>
    </w:p>
    <w:p w14:paraId="2621D3D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3.记忆力、理解力、计算力、定向力减退等；</w:t>
      </w:r>
    </w:p>
    <w:p w14:paraId="7AC87056" w14:textId="4989B4A5"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4.头颅CT或MRI提示脑萎缩或正常；</w:t>
      </w:r>
    </w:p>
    <w:p w14:paraId="768A8AE6" w14:textId="10850910"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5.精神类心理量表检查：简明心理状况测验（MMSE）检查，总分30分，识别痴呆的划界为文盲组≤17，小学组≤20，中学或以上组≤24；</w:t>
      </w:r>
    </w:p>
    <w:p w14:paraId="3BFF9CE8" w14:textId="17383CE4"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6.日常生活能力评定量表检查：ADL评定标准，满分64分，低于16分为完全正常，大于16分有不同程度的功能下降。</w:t>
      </w:r>
    </w:p>
    <w:p w14:paraId="583333C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同时具备以上6条的，既符合阿尔茨海默症慢性病鉴定标准。</w:t>
      </w:r>
    </w:p>
    <w:p w14:paraId="3F56BF79"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7DFC5EC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1.病史资料和用药记录；</w:t>
      </w:r>
    </w:p>
    <w:p w14:paraId="55CD89C8" w14:textId="757A6D81"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2.头颅CT或MRI检查报告单；</w:t>
      </w:r>
    </w:p>
    <w:p w14:paraId="492B973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3.精神类心理量表检查报告单；</w:t>
      </w:r>
    </w:p>
    <w:p w14:paraId="28543554" w14:textId="22BD2BF5"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4.日常生活能力评定量表检查报告单。</w:t>
      </w:r>
    </w:p>
    <w:p w14:paraId="4E4C153E" w14:textId="77777777" w:rsidR="00F808E9" w:rsidRPr="00B70175" w:rsidRDefault="00F808E9" w:rsidP="00B70175">
      <w:pPr>
        <w:spacing w:line="560" w:lineRule="exact"/>
        <w:ind w:firstLineChars="200" w:firstLine="640"/>
        <w:rPr>
          <w:rFonts w:ascii="方正仿宋简体" w:eastAsia="方正仿宋简体"/>
          <w:sz w:val="32"/>
          <w:szCs w:val="32"/>
        </w:rPr>
      </w:pPr>
    </w:p>
    <w:p w14:paraId="418E9B07"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二十七、重症肌无力</w:t>
      </w:r>
    </w:p>
    <w:p w14:paraId="16DE2846"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63BBB8E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1.有半年及以上病史和用药记录；</w:t>
      </w:r>
    </w:p>
    <w:p w14:paraId="33B16DF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2.新斯的明或滕喜龙实验室检查阳性；</w:t>
      </w:r>
    </w:p>
    <w:p w14:paraId="38D40308"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3.疲劳试验和抗胆碱酯酶药物试验阳性；</w:t>
      </w:r>
    </w:p>
    <w:p w14:paraId="3885182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4.肌电图神经重复频率刺激检查衰减阳性；</w:t>
      </w:r>
    </w:p>
    <w:p w14:paraId="64FB9C1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5.胸部影像检查异常。</w:t>
      </w:r>
    </w:p>
    <w:p w14:paraId="23A083CA" w14:textId="1F0DAAB3"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同时具备以上第1、2条和第3-5条中任意一条的，既符合重症肌无力慢性病鉴定标准。</w:t>
      </w:r>
    </w:p>
    <w:p w14:paraId="5FEC96E6" w14:textId="6A5A5ED5"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1265F07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1.近一年病史资料和用药记录；</w:t>
      </w:r>
    </w:p>
    <w:p w14:paraId="6BC5CE5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2.新斯的明或滕喜龙实验报告单；</w:t>
      </w:r>
    </w:p>
    <w:p w14:paraId="1E895DF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3.疲劳试验和抗胆碱酯酶药物试验检查报告单；</w:t>
      </w:r>
    </w:p>
    <w:p w14:paraId="16E65A2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4.肌电图实验检查单；</w:t>
      </w:r>
    </w:p>
    <w:p w14:paraId="1E1D04A0" w14:textId="57D7D10D"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5.胸部影像检查报告单。</w:t>
      </w:r>
    </w:p>
    <w:p w14:paraId="0D7BBE49" w14:textId="77777777" w:rsidR="00F808E9" w:rsidRPr="00B70175" w:rsidRDefault="00F808E9" w:rsidP="00B70175">
      <w:pPr>
        <w:spacing w:line="560" w:lineRule="exact"/>
        <w:ind w:firstLineChars="200" w:firstLine="640"/>
        <w:rPr>
          <w:rFonts w:ascii="方正仿宋简体" w:eastAsia="方正仿宋简体"/>
          <w:sz w:val="32"/>
          <w:szCs w:val="32"/>
        </w:rPr>
      </w:pPr>
    </w:p>
    <w:p w14:paraId="5A473707"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二十八、风湿性心脏病</w:t>
      </w:r>
    </w:p>
    <w:p w14:paraId="7916FDA0"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020CED8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1.有一年及以上风湿热病史和用药记录；</w:t>
      </w:r>
    </w:p>
    <w:p w14:paraId="4500CDA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2.有呼吸困难、咳嗽、咯血、声嘶、心绞痛、体位性头晕、晕厥或接近晕厥等症状；</w:t>
      </w:r>
    </w:p>
    <w:p w14:paraId="4ADF2ED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3.心尖搏动位置、强度异常，心音不同程度减弱或增强并可伴额外心音，心脏各病变瓣膜可闻及病理性杂音，动脉血管搏动异常或可闻及杂音等（明确的心脏瓣膜杂音）；</w:t>
      </w:r>
    </w:p>
    <w:p w14:paraId="6F1468B5" w14:textId="13D5893A"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4.X线检查：心房、心室增大，肺淤血或肺水肿征象等；</w:t>
      </w:r>
    </w:p>
    <w:p w14:paraId="7D01E4F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5.心电图：左心室肥厚，心房增大，窦性心动过速、房室阻</w:t>
      </w:r>
      <w:r w:rsidRPr="00B70175">
        <w:rPr>
          <w:rFonts w:ascii="方正仿宋简体" w:eastAsia="方正仿宋简体" w:hint="eastAsia"/>
          <w:sz w:val="32"/>
          <w:szCs w:val="32"/>
        </w:rPr>
        <w:lastRenderedPageBreak/>
        <w:t>滞、室内阻滞、房颤等各种心律失常；</w:t>
      </w:r>
    </w:p>
    <w:p w14:paraId="4CB978E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6.超声心动图：心腔大小容积异常，病变心脏瓣膜见狭窄、关闭不全，中－重度返流，部分患者射血分数下降等。</w:t>
      </w:r>
    </w:p>
    <w:p w14:paraId="0260E18F"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同时具备以上6条的，既符合风湿性心脏病慢性病鉴定标准。</w:t>
      </w:r>
    </w:p>
    <w:p w14:paraId="59B9ED09" w14:textId="27F4FF00"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4CC7540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1.病史资料和用药记录；</w:t>
      </w:r>
    </w:p>
    <w:p w14:paraId="15F06924" w14:textId="7CE772DF"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2.X线报告单；</w:t>
      </w:r>
    </w:p>
    <w:p w14:paraId="42FE4B9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3.心电图；</w:t>
      </w:r>
    </w:p>
    <w:p w14:paraId="30A5CA1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4.超声心动图报告单；</w:t>
      </w:r>
    </w:p>
    <w:p w14:paraId="634610EB" w14:textId="5F3FB2D6"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5.风湿热病相关检查报告单。</w:t>
      </w:r>
    </w:p>
    <w:p w14:paraId="29BC9E0D" w14:textId="77777777" w:rsidR="00F808E9" w:rsidRPr="00B70175" w:rsidRDefault="00F808E9" w:rsidP="00B70175">
      <w:pPr>
        <w:spacing w:line="560" w:lineRule="exact"/>
        <w:ind w:firstLineChars="200" w:firstLine="640"/>
        <w:rPr>
          <w:rFonts w:ascii="方正仿宋简体" w:eastAsia="方正仿宋简体"/>
          <w:sz w:val="32"/>
          <w:szCs w:val="32"/>
        </w:rPr>
      </w:pPr>
    </w:p>
    <w:p w14:paraId="1203F54B"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二十九、耐多药结核病</w:t>
      </w:r>
    </w:p>
    <w:p w14:paraId="3CE603A1"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5F2618F8"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1.病史资料和用药记录；</w:t>
      </w:r>
    </w:p>
    <w:p w14:paraId="5398C7FF"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2.痰或分泌物培养药物敏感试验或分子生物学、结核耐多药快速检测等检查证实对异烟肼及利福平耐药；</w:t>
      </w:r>
    </w:p>
    <w:p w14:paraId="273D5CAD" w14:textId="5B94494C"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3.胸部X线或CT显示活动性肺结核病变特征。</w:t>
      </w:r>
    </w:p>
    <w:p w14:paraId="781926EB" w14:textId="67A2410A"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同时具备以上3条的，既符合耐多药结核病慢性病鉴定标准。</w:t>
      </w:r>
    </w:p>
    <w:p w14:paraId="77F70FE9" w14:textId="0DD4B9D0"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5C2A584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1.病史资料和用药记录；</w:t>
      </w:r>
    </w:p>
    <w:p w14:paraId="5F8A692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2.痰或分泌物培养药物敏感试验或分子生物学、结核耐多药</w:t>
      </w:r>
      <w:r w:rsidRPr="00B70175">
        <w:rPr>
          <w:rFonts w:ascii="方正仿宋简体" w:eastAsia="方正仿宋简体" w:hint="eastAsia"/>
          <w:sz w:val="32"/>
          <w:szCs w:val="32"/>
        </w:rPr>
        <w:lastRenderedPageBreak/>
        <w:t>快速检测报告单；</w:t>
      </w:r>
    </w:p>
    <w:p w14:paraId="5BF0B537" w14:textId="44081830"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3.胸部X线或胸部CT检查报告单。</w:t>
      </w:r>
    </w:p>
    <w:p w14:paraId="0594BD83" w14:textId="77777777" w:rsidR="00F808E9" w:rsidRPr="00B70175" w:rsidRDefault="00F808E9" w:rsidP="00B70175">
      <w:pPr>
        <w:spacing w:line="560" w:lineRule="exact"/>
        <w:ind w:firstLineChars="200" w:firstLine="640"/>
        <w:rPr>
          <w:rFonts w:ascii="方正仿宋简体" w:eastAsia="方正仿宋简体"/>
          <w:sz w:val="32"/>
          <w:szCs w:val="32"/>
        </w:rPr>
      </w:pPr>
    </w:p>
    <w:p w14:paraId="3C64D3BA"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三十、强直性脊柱炎</w:t>
      </w:r>
    </w:p>
    <w:p w14:paraId="031B4AC2"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490FB33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有强直性脊柱炎病史，且X线或CT片提示具有双侧≥Ⅱ期骶髂关节炎或单侧≥Ⅲ期骶髂关节炎，并同时需具备以下3项中任意1项；</w:t>
      </w:r>
    </w:p>
    <w:p w14:paraId="7A5A39E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1.腰部或脊柱酸痛、僵硬三个月以上，且腰椎疼痛感随活动后略有改善，但休息后仍未减轻；</w:t>
      </w:r>
    </w:p>
    <w:p w14:paraId="726CB20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2.腰椎前屈和侧屈方向活动明显受限；</w:t>
      </w:r>
    </w:p>
    <w:p w14:paraId="4EF79A3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3.第四肋间隙测量胸廓活动度小于2.5cm。</w:t>
      </w:r>
    </w:p>
    <w:p w14:paraId="0BE48681"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5908B7C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1.病史资料（含二级及以上门诊病历及住院病历）；</w:t>
      </w:r>
    </w:p>
    <w:p w14:paraId="3E7E96D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2.骶髂关节X线或CT报告；</w:t>
      </w:r>
    </w:p>
    <w:p w14:paraId="196CCE1C" w14:textId="3636F66C"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3.HLA-B27抗原检查。</w:t>
      </w:r>
    </w:p>
    <w:p w14:paraId="75987109" w14:textId="77777777" w:rsidR="00F808E9" w:rsidRPr="00B70175" w:rsidRDefault="00F808E9" w:rsidP="00B70175">
      <w:pPr>
        <w:spacing w:line="560" w:lineRule="exact"/>
        <w:ind w:firstLineChars="200" w:firstLine="640"/>
        <w:rPr>
          <w:rFonts w:ascii="方正仿宋简体" w:eastAsia="方正仿宋简体"/>
          <w:sz w:val="32"/>
          <w:szCs w:val="32"/>
        </w:rPr>
      </w:pPr>
    </w:p>
    <w:p w14:paraId="7E2BB726"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三十一、再生障碍性贫血</w:t>
      </w:r>
    </w:p>
    <w:p w14:paraId="6E1E28BC"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160D9EE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1.有二级以上医院的再生障碍性贫血明确住院诊断；</w:t>
      </w:r>
    </w:p>
    <w:p w14:paraId="2396897F"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2.全血细胞减少，网织红细胞百分数＜0.01，淋巴细胞比例增高；</w:t>
      </w:r>
    </w:p>
    <w:p w14:paraId="612584B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3.骨髓多部位增生减低，造血细胞减少，非造血细胞比例增高，骨髓小粒空虚。有条件者做骨髓活检，可见造血组织均匀减少；</w:t>
      </w:r>
    </w:p>
    <w:p w14:paraId="7761F19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4.除外引起全血细胞减少的其他疾病；</w:t>
      </w:r>
    </w:p>
    <w:p w14:paraId="037E312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5.一般抗贫血治疗无效，无肝、脾肿大体征。</w:t>
      </w:r>
    </w:p>
    <w:p w14:paraId="1B2FA1D2"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0D5FBF2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1.二级及以上医院明确诊断为再生障碍性贫血的住院病历；</w:t>
      </w:r>
    </w:p>
    <w:p w14:paraId="2D35B235" w14:textId="7435645F"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2.骨髓细胞学检查报告单。</w:t>
      </w:r>
    </w:p>
    <w:p w14:paraId="3F588553" w14:textId="77777777" w:rsidR="00F808E9" w:rsidRPr="00B70175" w:rsidRDefault="00F808E9" w:rsidP="00B70175">
      <w:pPr>
        <w:spacing w:line="560" w:lineRule="exact"/>
        <w:ind w:firstLineChars="200" w:firstLine="640"/>
        <w:rPr>
          <w:rFonts w:ascii="方正仿宋简体" w:eastAsia="方正仿宋简体"/>
          <w:sz w:val="32"/>
          <w:szCs w:val="32"/>
        </w:rPr>
      </w:pPr>
    </w:p>
    <w:p w14:paraId="00027014"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三十二、支气管哮喘</w:t>
      </w:r>
    </w:p>
    <w:p w14:paraId="7892540D"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20AF7E0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1.短时间出现呼吸困难明显，端坐呼吸，甚至伴有紫绀、行</w:t>
      </w:r>
    </w:p>
    <w:p w14:paraId="0783556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动困难，一般支气管扩张药不能消除哮嘴：</w:t>
      </w:r>
    </w:p>
    <w:p w14:paraId="5470D983"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2.呼吸频率增加&gt;25次/分、心率&gt;100次/分：</w:t>
      </w:r>
    </w:p>
    <w:p w14:paraId="08556929"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3.PEF占预计值&lt;60%或绝对值&lt;100ml/min(或实验室检查</w:t>
      </w:r>
    </w:p>
    <w:p w14:paraId="4FAFF2F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肺功能FEV1小于25%预计值)，血气分析PaO2&lt;60mmHg.</w:t>
      </w:r>
    </w:p>
    <w:p w14:paraId="2C086929"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同时具备以上第1.2、3条的，符合支气管哮喘（重症哮喘）</w:t>
      </w:r>
    </w:p>
    <w:p w14:paraId="59B720A9"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616CDA4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w:t>
      </w:r>
    </w:p>
    <w:p w14:paraId="27FE71F8"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2.胸部X线和CT报告单：</w:t>
      </w:r>
    </w:p>
    <w:p w14:paraId="6766F5F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3.肺功能检查报告单：</w:t>
      </w:r>
    </w:p>
    <w:p w14:paraId="73F6A10D"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4.血气分析报告单。</w:t>
      </w:r>
    </w:p>
    <w:p w14:paraId="578D62E3"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lastRenderedPageBreak/>
        <w:t>三十三、结核病</w:t>
      </w:r>
    </w:p>
    <w:p w14:paraId="66177F58"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2E7D4DD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1.病史资料和用药记录；</w:t>
      </w:r>
    </w:p>
    <w:p w14:paraId="182079D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2.感染部位及脏器出现相应体征；</w:t>
      </w:r>
    </w:p>
    <w:p w14:paraId="30EEF82F" w14:textId="1FA3B0B5"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3.肺结核胸部X线或CT显示活动性肺结核病变特征，肺外结核感染部位及脏器影像检查（X线、CT、B超等）显示结核病变特征；</w:t>
      </w:r>
    </w:p>
    <w:p w14:paraId="5AB3FD10"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4.细菌及分子生物学检查（结核菌涂片、结核菌培养、结核菌药物敏感试验、结核耐多药快速检测），感染部位及脏器的痰液、体液、引流液、活检组织显示结核感染。</w:t>
      </w:r>
    </w:p>
    <w:p w14:paraId="46002E6C"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同时具备以上4条的，既符合结核病慢性病鉴定标准。</w:t>
      </w:r>
    </w:p>
    <w:p w14:paraId="1001B663"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2CBE9C9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1.病史资料和用药记录；</w:t>
      </w:r>
    </w:p>
    <w:p w14:paraId="27899E7A" w14:textId="630C77D4"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2.胸部X线、CT、B超等检查报告单；</w:t>
      </w:r>
    </w:p>
    <w:p w14:paraId="65917773" w14:textId="41FFA1E3"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3.细菌及分子生物学检查报告单。</w:t>
      </w:r>
    </w:p>
    <w:p w14:paraId="06F2480D" w14:textId="77777777" w:rsidR="00F808E9" w:rsidRPr="00B70175" w:rsidRDefault="00F808E9" w:rsidP="00B70175">
      <w:pPr>
        <w:spacing w:line="560" w:lineRule="exact"/>
        <w:ind w:firstLineChars="200" w:firstLine="640"/>
        <w:rPr>
          <w:rFonts w:ascii="方正仿宋简体" w:eastAsia="方正仿宋简体"/>
          <w:sz w:val="32"/>
          <w:szCs w:val="32"/>
        </w:rPr>
      </w:pPr>
    </w:p>
    <w:p w14:paraId="18A05B69"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三十四、包虫病</w:t>
      </w:r>
    </w:p>
    <w:p w14:paraId="5ADF7C72"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4AB60F2F"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1.病史资料和用药记录；</w:t>
      </w:r>
    </w:p>
    <w:p w14:paraId="45715BE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2.早期无明显特征性症状，随包虫囊逐渐增大而产生压迫症候群；</w:t>
      </w:r>
    </w:p>
    <w:p w14:paraId="28DED6D4" w14:textId="5C2230BA"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3.B超或CT检查，可显示囊肿部位</w:t>
      </w:r>
      <w:r w:rsidRPr="00B70175">
        <w:rPr>
          <w:rFonts w:ascii="宋体" w:hAnsi="宋体" w:cs="宋体" w:hint="eastAsia"/>
          <w:sz w:val="32"/>
          <w:szCs w:val="32"/>
        </w:rPr>
        <w:t>﹑</w:t>
      </w:r>
      <w:r w:rsidRPr="00B70175">
        <w:rPr>
          <w:rFonts w:ascii="方正仿宋简体" w:eastAsia="方正仿宋简体" w:hAnsi="仿宋_GB2312" w:cs="仿宋_GB2312" w:hint="eastAsia"/>
          <w:sz w:val="32"/>
          <w:szCs w:val="32"/>
        </w:rPr>
        <w:t>大小和形态结构，囊肿</w:t>
      </w:r>
      <w:r w:rsidRPr="00B70175">
        <w:rPr>
          <w:rFonts w:ascii="方正仿宋简体" w:eastAsia="方正仿宋简体" w:hAnsi="仿宋_GB2312" w:cs="仿宋_GB2312" w:hint="eastAsia"/>
          <w:sz w:val="32"/>
          <w:szCs w:val="32"/>
        </w:rPr>
        <w:lastRenderedPageBreak/>
        <w:t>有“双层壁”或周边“弧形钙化”特征性影像；</w:t>
      </w:r>
    </w:p>
    <w:p w14:paraId="07E441CF" w14:textId="26B4467C"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4.X线亦能显示肝包虫囊肿外形和周边“弧形钙化”囊壁影；</w:t>
      </w:r>
    </w:p>
    <w:p w14:paraId="5ABD5DEA"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5.肝功能检查异常。</w:t>
      </w:r>
    </w:p>
    <w:p w14:paraId="2DC8D14C" w14:textId="50EB12E4"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同时具备以上5条的，既符合包虫病慢性病鉴定标准。</w:t>
      </w:r>
    </w:p>
    <w:p w14:paraId="0C120AAF"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2B308649"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1.病史资料和用药记录；</w:t>
      </w:r>
    </w:p>
    <w:p w14:paraId="7F9C6686" w14:textId="7B7CA775"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2.B超或CT检查报告单；</w:t>
      </w:r>
    </w:p>
    <w:p w14:paraId="2E1611E0" w14:textId="783138CC"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3.X线检查报告单；</w:t>
      </w:r>
    </w:p>
    <w:p w14:paraId="1FB88722" w14:textId="17C2D23F"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4.肝功检查报告单。</w:t>
      </w:r>
    </w:p>
    <w:p w14:paraId="28088538" w14:textId="77777777" w:rsidR="00F808E9" w:rsidRPr="00B70175" w:rsidRDefault="00F808E9" w:rsidP="00B70175">
      <w:pPr>
        <w:spacing w:line="560" w:lineRule="exact"/>
        <w:ind w:firstLineChars="200" w:firstLine="640"/>
        <w:rPr>
          <w:rFonts w:ascii="方正仿宋简体" w:eastAsia="方正仿宋简体"/>
          <w:sz w:val="32"/>
          <w:szCs w:val="32"/>
        </w:rPr>
      </w:pPr>
    </w:p>
    <w:p w14:paraId="0524E524"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三十五、布鲁氏菌病</w:t>
      </w:r>
    </w:p>
    <w:p w14:paraId="73775BFC"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4510BE7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1.病史资料和用药记录；</w:t>
      </w:r>
    </w:p>
    <w:p w14:paraId="2E66E478" w14:textId="135CEFB6"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2.平板凝集试验（PAT）或虎红平板凝集试验（RBPT）结果为阳性；</w:t>
      </w:r>
    </w:p>
    <w:p w14:paraId="3C57AD41" w14:textId="09B947CE"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3.病程半年试管凝集试验（SAT）滴度为1:100++及以上（或病程一年以上者SAT滴度为1:50++及以上）；</w:t>
      </w:r>
    </w:p>
    <w:p w14:paraId="0A9E7267"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4.从病人血液、骨髓、其他体液及排泄物等任一种培养物中分离到布鲁氏菌。</w:t>
      </w:r>
    </w:p>
    <w:p w14:paraId="7B97A072" w14:textId="399D2753"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同时具备以上第1、2、3条或具备第4条的，既符合布鲁氏菌病慢性病鉴定标准。</w:t>
      </w:r>
    </w:p>
    <w:p w14:paraId="02F33D1D"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487C333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1.病史资料和用药记录；</w:t>
      </w:r>
    </w:p>
    <w:p w14:paraId="5FC588D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2.平板凝集试验或虎红平板凝集试验报告单；</w:t>
      </w:r>
    </w:p>
    <w:p w14:paraId="38208CDB"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3.布病血清学检查报告单；</w:t>
      </w:r>
    </w:p>
    <w:p w14:paraId="53C89017" w14:textId="69EB7003"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4.分离细菌培养报告单。</w:t>
      </w:r>
    </w:p>
    <w:p w14:paraId="0835058D" w14:textId="77777777" w:rsidR="00F808E9" w:rsidRPr="00B70175" w:rsidRDefault="00F808E9" w:rsidP="00B70175">
      <w:pPr>
        <w:spacing w:line="560" w:lineRule="exact"/>
        <w:ind w:firstLineChars="200" w:firstLine="640"/>
        <w:rPr>
          <w:rFonts w:ascii="方正仿宋简体" w:eastAsia="方正仿宋简体"/>
          <w:sz w:val="32"/>
          <w:szCs w:val="32"/>
        </w:rPr>
      </w:pPr>
    </w:p>
    <w:p w14:paraId="504C96B9"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三十六、克汀病</w:t>
      </w:r>
    </w:p>
    <w:p w14:paraId="253F2547"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0285E81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1.病史资料和用药记录；</w:t>
      </w:r>
    </w:p>
    <w:p w14:paraId="662679C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2.出生、居住于缺碘病区；有精神发育迟滞，主要表现为不同程度的智力障碍；</w:t>
      </w:r>
    </w:p>
    <w:p w14:paraId="6D1A879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3.精神系统症状包括不同的听力障碍、语言障碍及运动障碍；甲状腺功能低下表现，包括不同程度的身体发育障碍、不同程度的克汀病形象；</w:t>
      </w:r>
    </w:p>
    <w:p w14:paraId="2DD04A21" w14:textId="0F6705F3"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4.甲状腺功能：血清T4低于66nmol/L（化学发光法），TSH</w:t>
      </w:r>
    </w:p>
    <w:p w14:paraId="2AB89627" w14:textId="7E5BEE4D"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高于4.2uIU/ml（化学发光法）；</w:t>
      </w:r>
    </w:p>
    <w:p w14:paraId="0665188F" w14:textId="27D1F490"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5.血浆蛋白结合碘下降，甲状腺摄I131率增高；</w:t>
      </w:r>
    </w:p>
    <w:p w14:paraId="6F6BD6E0"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6.血清胆固醇增高；</w:t>
      </w:r>
    </w:p>
    <w:p w14:paraId="171F40AB" w14:textId="3CA00411"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7.X线：骨龄落后于实际年龄，颅底短小。</w:t>
      </w:r>
    </w:p>
    <w:p w14:paraId="2500AC2D" w14:textId="6F4CD50C"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同时具备以上7条的，既符合克汀病慢性病鉴定标准。</w:t>
      </w:r>
    </w:p>
    <w:p w14:paraId="25D9FBD6"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369F1124"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1.病史资料和用药记录；</w:t>
      </w:r>
    </w:p>
    <w:p w14:paraId="0F616819"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2.甲状腺功能报告单；</w:t>
      </w:r>
    </w:p>
    <w:p w14:paraId="26E34EA4" w14:textId="7196283D"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lastRenderedPageBreak/>
        <w:t>3.X线检查报告单；</w:t>
      </w:r>
    </w:p>
    <w:p w14:paraId="794CAEF5" w14:textId="75229942"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4.上述鉴定标准中相应的检查报告单。</w:t>
      </w:r>
    </w:p>
    <w:p w14:paraId="4B5E6B2B" w14:textId="77777777" w:rsidR="00F808E9" w:rsidRPr="00B70175" w:rsidRDefault="00F808E9" w:rsidP="00B70175">
      <w:pPr>
        <w:spacing w:line="560" w:lineRule="exact"/>
        <w:ind w:firstLineChars="200" w:firstLine="640"/>
        <w:rPr>
          <w:rFonts w:ascii="方正仿宋简体" w:eastAsia="方正仿宋简体"/>
          <w:sz w:val="32"/>
          <w:szCs w:val="32"/>
        </w:rPr>
      </w:pPr>
    </w:p>
    <w:p w14:paraId="0DE0F4DA" w14:textId="77777777"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三十七、苯丙酮尿症</w:t>
      </w:r>
    </w:p>
    <w:p w14:paraId="0A1E0ED0"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【鉴定标准】</w:t>
      </w:r>
    </w:p>
    <w:p w14:paraId="3E2AFD35"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1.病史资料和治疗记录；</w:t>
      </w:r>
    </w:p>
    <w:p w14:paraId="1240A436"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2.排除其他病因造成的高苯丙氨酸血症；</w:t>
      </w:r>
    </w:p>
    <w:p w14:paraId="54E869CF" w14:textId="2892A82B"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3.血苯丙氨酸浓度（串联质谱法）大于120umol/L（2mg/dl），苯丙氨酸/酪氨酸（Phe/Tyr）&gt;2.0；</w:t>
      </w:r>
    </w:p>
    <w:p w14:paraId="732FFAE5" w14:textId="59EF1FF3"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4.尿蝶呤谱分析、血DHPR检测及BH4负荷试验结果符合苯丙酮尿症分型鉴别；</w:t>
      </w:r>
    </w:p>
    <w:p w14:paraId="12B91516" w14:textId="144FF080"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5.通过基因诊断明确患儿PAH基因突变类型符合经典型PKU，BH4相关基因突变类型符合BH4缺乏症。</w:t>
      </w:r>
    </w:p>
    <w:p w14:paraId="616AA410" w14:textId="371AE143"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同时具备以上5条的，既符合苯丙酮尿症慢性病鉴定标准。</w:t>
      </w:r>
    </w:p>
    <w:p w14:paraId="5324E70F" w14:textId="77777777" w:rsidR="00B70175" w:rsidRPr="00D22ABF" w:rsidRDefault="00B70175" w:rsidP="00B70175">
      <w:pPr>
        <w:spacing w:line="560" w:lineRule="exact"/>
        <w:ind w:firstLineChars="200" w:firstLine="643"/>
        <w:rPr>
          <w:rFonts w:ascii="方正仿宋简体" w:eastAsia="方正仿宋简体"/>
          <w:b/>
          <w:bCs/>
          <w:sz w:val="32"/>
          <w:szCs w:val="32"/>
        </w:rPr>
      </w:pPr>
      <w:r w:rsidRPr="00D22ABF">
        <w:rPr>
          <w:rFonts w:ascii="方正仿宋简体" w:eastAsia="方正仿宋简体" w:hint="eastAsia"/>
          <w:b/>
          <w:bCs/>
          <w:sz w:val="32"/>
          <w:szCs w:val="32"/>
        </w:rPr>
        <w:t>【鉴定资料】</w:t>
      </w:r>
    </w:p>
    <w:p w14:paraId="49C0FDD8"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1.病史资料和治疗记录；</w:t>
      </w:r>
    </w:p>
    <w:p w14:paraId="0BD727AE"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2.血浆氨酸分析报告单；</w:t>
      </w:r>
    </w:p>
    <w:p w14:paraId="5819FA61"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3.尿蝶呤谱分析报告单；</w:t>
      </w:r>
    </w:p>
    <w:p w14:paraId="77A72F9B" w14:textId="00422392" w:rsid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4.基因测定报告单。</w:t>
      </w:r>
    </w:p>
    <w:p w14:paraId="045B4E71" w14:textId="77777777" w:rsidR="00F808E9" w:rsidRPr="00B70175" w:rsidRDefault="00F808E9" w:rsidP="00B70175">
      <w:pPr>
        <w:spacing w:line="560" w:lineRule="exact"/>
        <w:ind w:firstLineChars="200" w:firstLine="640"/>
        <w:rPr>
          <w:rFonts w:ascii="方正仿宋简体" w:eastAsia="方正仿宋简体"/>
          <w:sz w:val="32"/>
          <w:szCs w:val="32"/>
        </w:rPr>
      </w:pPr>
    </w:p>
    <w:p w14:paraId="63DA3B60" w14:textId="0F8258DA" w:rsidR="00B70175" w:rsidRPr="00412B2E" w:rsidRDefault="00B70175" w:rsidP="00B70175">
      <w:pPr>
        <w:spacing w:line="560" w:lineRule="exact"/>
        <w:ind w:firstLineChars="200" w:firstLine="640"/>
        <w:rPr>
          <w:rFonts w:ascii="方正黑体简体" w:eastAsia="方正黑体简体"/>
          <w:sz w:val="32"/>
          <w:szCs w:val="32"/>
        </w:rPr>
      </w:pPr>
      <w:r w:rsidRPr="00412B2E">
        <w:rPr>
          <w:rFonts w:ascii="方正黑体简体" w:eastAsia="方正黑体简体" w:hint="eastAsia"/>
          <w:sz w:val="32"/>
          <w:szCs w:val="32"/>
        </w:rPr>
        <w:t>三十八、其他事项</w:t>
      </w:r>
    </w:p>
    <w:p w14:paraId="4624CBA2" w14:textId="77777777" w:rsidR="00B70175" w:rsidRPr="00B70175" w:rsidRDefault="00B70175" w:rsidP="00B70175">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1.参保人员病史资料时间超过一年及以上的，需提供近半年</w:t>
      </w:r>
      <w:r w:rsidRPr="00B70175">
        <w:rPr>
          <w:rFonts w:ascii="方正仿宋简体" w:eastAsia="方正仿宋简体" w:hint="eastAsia"/>
          <w:sz w:val="32"/>
          <w:szCs w:val="32"/>
        </w:rPr>
        <w:lastRenderedPageBreak/>
        <w:t>相关疾病检查检验报告和用药记录。</w:t>
      </w:r>
    </w:p>
    <w:p w14:paraId="71085F81" w14:textId="2DA70DA8" w:rsidR="00A224DA" w:rsidRDefault="00B70175" w:rsidP="00244712">
      <w:pPr>
        <w:spacing w:line="560" w:lineRule="exact"/>
        <w:ind w:firstLineChars="200" w:firstLine="640"/>
        <w:rPr>
          <w:rFonts w:ascii="方正仿宋简体" w:eastAsia="方正仿宋简体"/>
          <w:sz w:val="32"/>
          <w:szCs w:val="32"/>
        </w:rPr>
      </w:pPr>
      <w:r w:rsidRPr="00B70175">
        <w:rPr>
          <w:rFonts w:ascii="方正仿宋简体" w:eastAsia="方正仿宋简体" w:hint="eastAsia"/>
          <w:sz w:val="32"/>
          <w:szCs w:val="32"/>
        </w:rPr>
        <w:t>2.病史包含病历（住院病历、门诊病历）中记录的既往史及相关主诉。</w:t>
      </w:r>
    </w:p>
    <w:p w14:paraId="7CC3AC63" w14:textId="79B9414E" w:rsidR="00A10EC8" w:rsidRDefault="00A10EC8" w:rsidP="00244712">
      <w:pPr>
        <w:spacing w:line="560" w:lineRule="exact"/>
        <w:ind w:firstLineChars="200" w:firstLine="640"/>
        <w:rPr>
          <w:rFonts w:ascii="方正仿宋简体" w:eastAsia="方正仿宋简体"/>
          <w:sz w:val="32"/>
          <w:szCs w:val="32"/>
        </w:rPr>
      </w:pPr>
    </w:p>
    <w:p w14:paraId="530B4A8A" w14:textId="73377E0D" w:rsidR="00A10EC8" w:rsidRDefault="00A10EC8" w:rsidP="00244712">
      <w:pPr>
        <w:spacing w:line="560" w:lineRule="exact"/>
        <w:ind w:firstLineChars="200" w:firstLine="640"/>
        <w:rPr>
          <w:rFonts w:ascii="方正仿宋简体" w:eastAsia="方正仿宋简体"/>
          <w:sz w:val="32"/>
          <w:szCs w:val="32"/>
        </w:rPr>
      </w:pPr>
    </w:p>
    <w:p w14:paraId="32EBA478" w14:textId="1511713A" w:rsidR="00A10EC8" w:rsidRDefault="00A10EC8" w:rsidP="00244712">
      <w:pPr>
        <w:spacing w:line="560" w:lineRule="exact"/>
        <w:ind w:firstLineChars="200" w:firstLine="640"/>
        <w:rPr>
          <w:rFonts w:ascii="方正仿宋简体" w:eastAsia="方正仿宋简体"/>
          <w:sz w:val="32"/>
          <w:szCs w:val="32"/>
        </w:rPr>
      </w:pPr>
    </w:p>
    <w:p w14:paraId="59318B8C" w14:textId="5CC34CA7" w:rsidR="00A10EC8" w:rsidRDefault="00A10EC8" w:rsidP="00244712">
      <w:pPr>
        <w:spacing w:line="560" w:lineRule="exact"/>
        <w:ind w:firstLineChars="200" w:firstLine="640"/>
        <w:rPr>
          <w:rFonts w:ascii="方正仿宋简体" w:eastAsia="方正仿宋简体"/>
          <w:sz w:val="32"/>
          <w:szCs w:val="32"/>
        </w:rPr>
      </w:pPr>
    </w:p>
    <w:p w14:paraId="4B6097DB" w14:textId="53AE89B2" w:rsidR="00A10EC8" w:rsidRDefault="00A10EC8" w:rsidP="00244712">
      <w:pPr>
        <w:spacing w:line="560" w:lineRule="exact"/>
        <w:ind w:firstLineChars="200" w:firstLine="640"/>
        <w:rPr>
          <w:rFonts w:ascii="方正仿宋简体" w:eastAsia="方正仿宋简体"/>
          <w:sz w:val="32"/>
          <w:szCs w:val="32"/>
        </w:rPr>
      </w:pPr>
    </w:p>
    <w:p w14:paraId="69E54309" w14:textId="1B499427" w:rsidR="00A10EC8" w:rsidRDefault="00A10EC8" w:rsidP="00244712">
      <w:pPr>
        <w:spacing w:line="560" w:lineRule="exact"/>
        <w:ind w:firstLineChars="200" w:firstLine="640"/>
        <w:rPr>
          <w:rFonts w:ascii="方正仿宋简体" w:eastAsia="方正仿宋简体"/>
          <w:sz w:val="32"/>
          <w:szCs w:val="32"/>
        </w:rPr>
      </w:pPr>
    </w:p>
    <w:p w14:paraId="70C55483" w14:textId="5D481635" w:rsidR="00A10EC8" w:rsidRDefault="00A10EC8" w:rsidP="00244712">
      <w:pPr>
        <w:spacing w:line="560" w:lineRule="exact"/>
        <w:ind w:firstLineChars="200" w:firstLine="640"/>
        <w:rPr>
          <w:rFonts w:ascii="方正仿宋简体" w:eastAsia="方正仿宋简体"/>
          <w:sz w:val="32"/>
          <w:szCs w:val="32"/>
        </w:rPr>
      </w:pPr>
    </w:p>
    <w:p w14:paraId="3188C965" w14:textId="67A2EEDF" w:rsidR="00A10EC8" w:rsidRDefault="00A10EC8" w:rsidP="00244712">
      <w:pPr>
        <w:spacing w:line="560" w:lineRule="exact"/>
        <w:ind w:firstLineChars="200" w:firstLine="640"/>
        <w:rPr>
          <w:rFonts w:ascii="方正仿宋简体" w:eastAsia="方正仿宋简体"/>
          <w:sz w:val="32"/>
          <w:szCs w:val="32"/>
        </w:rPr>
      </w:pPr>
    </w:p>
    <w:p w14:paraId="70B2D047" w14:textId="16ED29E2" w:rsidR="00A10EC8" w:rsidRDefault="00A10EC8" w:rsidP="00244712">
      <w:pPr>
        <w:spacing w:line="560" w:lineRule="exact"/>
        <w:ind w:firstLineChars="200" w:firstLine="640"/>
        <w:rPr>
          <w:rFonts w:ascii="方正仿宋简体" w:eastAsia="方正仿宋简体"/>
          <w:sz w:val="32"/>
          <w:szCs w:val="32"/>
        </w:rPr>
      </w:pPr>
    </w:p>
    <w:p w14:paraId="236C80C5" w14:textId="1494CBDA" w:rsidR="00A10EC8" w:rsidRDefault="00A10EC8" w:rsidP="00244712">
      <w:pPr>
        <w:spacing w:line="560" w:lineRule="exact"/>
        <w:ind w:firstLineChars="200" w:firstLine="640"/>
        <w:rPr>
          <w:rFonts w:ascii="方正仿宋简体" w:eastAsia="方正仿宋简体"/>
          <w:sz w:val="32"/>
          <w:szCs w:val="32"/>
        </w:rPr>
      </w:pPr>
    </w:p>
    <w:p w14:paraId="2B5D2C35" w14:textId="3075C811" w:rsidR="00A10EC8" w:rsidRDefault="00A10EC8" w:rsidP="00244712">
      <w:pPr>
        <w:spacing w:line="560" w:lineRule="exact"/>
        <w:ind w:firstLineChars="200" w:firstLine="640"/>
        <w:rPr>
          <w:rFonts w:ascii="方正仿宋简体" w:eastAsia="方正仿宋简体"/>
          <w:sz w:val="32"/>
          <w:szCs w:val="32"/>
        </w:rPr>
      </w:pPr>
    </w:p>
    <w:p w14:paraId="318913B6" w14:textId="72C5F74B" w:rsidR="00A10EC8" w:rsidRDefault="00A10EC8" w:rsidP="00244712">
      <w:pPr>
        <w:spacing w:line="560" w:lineRule="exact"/>
        <w:ind w:firstLineChars="200" w:firstLine="640"/>
        <w:rPr>
          <w:rFonts w:ascii="方正仿宋简体" w:eastAsia="方正仿宋简体"/>
          <w:sz w:val="32"/>
          <w:szCs w:val="32"/>
        </w:rPr>
      </w:pPr>
    </w:p>
    <w:p w14:paraId="2FACF1B5" w14:textId="18C1712B" w:rsidR="00A10EC8" w:rsidRDefault="00A10EC8" w:rsidP="00244712">
      <w:pPr>
        <w:spacing w:line="560" w:lineRule="exact"/>
        <w:ind w:firstLineChars="200" w:firstLine="640"/>
        <w:rPr>
          <w:rFonts w:ascii="方正仿宋简体" w:eastAsia="方正仿宋简体"/>
          <w:sz w:val="32"/>
          <w:szCs w:val="32"/>
        </w:rPr>
      </w:pPr>
    </w:p>
    <w:p w14:paraId="501F2BE1" w14:textId="56E3257D" w:rsidR="00A10EC8" w:rsidRDefault="00A10EC8" w:rsidP="00244712">
      <w:pPr>
        <w:spacing w:line="560" w:lineRule="exact"/>
        <w:ind w:firstLineChars="200" w:firstLine="640"/>
        <w:rPr>
          <w:rFonts w:ascii="方正仿宋简体" w:eastAsia="方正仿宋简体"/>
          <w:sz w:val="32"/>
          <w:szCs w:val="32"/>
        </w:rPr>
      </w:pPr>
    </w:p>
    <w:p w14:paraId="63220293" w14:textId="2AC9BD43" w:rsidR="00A10EC8" w:rsidRDefault="00A10EC8" w:rsidP="00244712">
      <w:pPr>
        <w:spacing w:line="560" w:lineRule="exact"/>
        <w:ind w:firstLineChars="200" w:firstLine="640"/>
        <w:rPr>
          <w:rFonts w:ascii="方正仿宋简体" w:eastAsia="方正仿宋简体"/>
          <w:sz w:val="32"/>
          <w:szCs w:val="32"/>
        </w:rPr>
      </w:pPr>
    </w:p>
    <w:p w14:paraId="186E707C" w14:textId="5FDE00EA" w:rsidR="00A10EC8" w:rsidRDefault="00A10EC8" w:rsidP="00244712">
      <w:pPr>
        <w:spacing w:line="560" w:lineRule="exact"/>
        <w:ind w:firstLineChars="200" w:firstLine="640"/>
        <w:rPr>
          <w:rFonts w:ascii="方正仿宋简体" w:eastAsia="方正仿宋简体"/>
          <w:sz w:val="32"/>
          <w:szCs w:val="32"/>
        </w:rPr>
      </w:pPr>
    </w:p>
    <w:p w14:paraId="62D5EFDD" w14:textId="445FEFD7" w:rsidR="00A10EC8" w:rsidRDefault="00A10EC8" w:rsidP="00244712">
      <w:pPr>
        <w:spacing w:line="560" w:lineRule="exact"/>
        <w:ind w:firstLineChars="200" w:firstLine="640"/>
        <w:rPr>
          <w:rFonts w:ascii="方正仿宋简体" w:eastAsia="方正仿宋简体"/>
          <w:sz w:val="32"/>
          <w:szCs w:val="32"/>
        </w:rPr>
      </w:pPr>
    </w:p>
    <w:p w14:paraId="2F80DCEE" w14:textId="7DA8576C" w:rsidR="00A10EC8" w:rsidRDefault="00A10EC8" w:rsidP="00244712">
      <w:pPr>
        <w:spacing w:line="560" w:lineRule="exact"/>
        <w:ind w:firstLineChars="200" w:firstLine="640"/>
        <w:rPr>
          <w:rFonts w:ascii="方正仿宋简体" w:eastAsia="方正仿宋简体"/>
          <w:sz w:val="32"/>
          <w:szCs w:val="32"/>
        </w:rPr>
      </w:pPr>
    </w:p>
    <w:p w14:paraId="3E2EB695" w14:textId="211F3EC8" w:rsidR="00A10EC8" w:rsidRDefault="00A10EC8" w:rsidP="00244712">
      <w:pPr>
        <w:spacing w:line="560" w:lineRule="exact"/>
        <w:ind w:firstLineChars="200" w:firstLine="640"/>
        <w:rPr>
          <w:rFonts w:ascii="方正仿宋简体" w:eastAsia="方正仿宋简体"/>
          <w:sz w:val="32"/>
          <w:szCs w:val="32"/>
        </w:rPr>
      </w:pPr>
    </w:p>
    <w:p w14:paraId="46B85187" w14:textId="281C7DD6" w:rsidR="00A10EC8" w:rsidRDefault="00A10EC8" w:rsidP="00244712">
      <w:pPr>
        <w:spacing w:line="560" w:lineRule="exact"/>
        <w:ind w:firstLineChars="200" w:firstLine="640"/>
        <w:rPr>
          <w:rFonts w:ascii="方正仿宋简体" w:eastAsia="方正仿宋简体"/>
          <w:sz w:val="32"/>
          <w:szCs w:val="32"/>
        </w:rPr>
      </w:pPr>
    </w:p>
    <w:p w14:paraId="681453C1" w14:textId="6EDE0B39" w:rsidR="00A10EC8" w:rsidRDefault="00A10EC8" w:rsidP="00244712">
      <w:pPr>
        <w:spacing w:line="560" w:lineRule="exact"/>
        <w:ind w:firstLineChars="200" w:firstLine="640"/>
        <w:rPr>
          <w:rFonts w:ascii="方正仿宋简体" w:eastAsia="方正仿宋简体"/>
          <w:sz w:val="32"/>
          <w:szCs w:val="32"/>
        </w:rPr>
      </w:pPr>
    </w:p>
    <w:p w14:paraId="57616A10" w14:textId="4F2ED86E" w:rsidR="00A10EC8" w:rsidRDefault="00A10EC8" w:rsidP="00244712">
      <w:pPr>
        <w:spacing w:line="560" w:lineRule="exact"/>
        <w:ind w:firstLineChars="200" w:firstLine="640"/>
        <w:rPr>
          <w:rFonts w:ascii="方正仿宋简体" w:eastAsia="方正仿宋简体"/>
          <w:sz w:val="32"/>
          <w:szCs w:val="32"/>
        </w:rPr>
      </w:pPr>
    </w:p>
    <w:p w14:paraId="5331CE06" w14:textId="38B9A2C2" w:rsidR="00A10EC8" w:rsidRDefault="00A10EC8" w:rsidP="00244712">
      <w:pPr>
        <w:spacing w:line="560" w:lineRule="exact"/>
        <w:ind w:firstLineChars="200" w:firstLine="640"/>
        <w:rPr>
          <w:rFonts w:ascii="方正仿宋简体" w:eastAsia="方正仿宋简体"/>
          <w:sz w:val="32"/>
          <w:szCs w:val="32"/>
        </w:rPr>
      </w:pPr>
    </w:p>
    <w:p w14:paraId="44A5B981" w14:textId="24CA5937" w:rsidR="00A10EC8" w:rsidRDefault="00A10EC8" w:rsidP="00244712">
      <w:pPr>
        <w:spacing w:line="560" w:lineRule="exact"/>
        <w:ind w:firstLineChars="200" w:firstLine="640"/>
        <w:rPr>
          <w:rFonts w:ascii="方正仿宋简体" w:eastAsia="方正仿宋简体"/>
          <w:sz w:val="32"/>
          <w:szCs w:val="32"/>
        </w:rPr>
      </w:pPr>
    </w:p>
    <w:p w14:paraId="01CD542C" w14:textId="3D22D082" w:rsidR="00A10EC8" w:rsidRDefault="00A10EC8" w:rsidP="00244712">
      <w:pPr>
        <w:spacing w:line="560" w:lineRule="exact"/>
        <w:ind w:firstLineChars="200" w:firstLine="640"/>
        <w:rPr>
          <w:rFonts w:ascii="方正仿宋简体" w:eastAsia="方正仿宋简体"/>
          <w:sz w:val="32"/>
          <w:szCs w:val="32"/>
        </w:rPr>
      </w:pPr>
    </w:p>
    <w:p w14:paraId="7BA5F1BA" w14:textId="28376FFF" w:rsidR="00A10EC8" w:rsidRDefault="00A10EC8" w:rsidP="00244712">
      <w:pPr>
        <w:spacing w:line="560" w:lineRule="exact"/>
        <w:ind w:firstLineChars="200" w:firstLine="640"/>
        <w:rPr>
          <w:rFonts w:ascii="方正仿宋简体" w:eastAsia="方正仿宋简体"/>
          <w:sz w:val="32"/>
          <w:szCs w:val="32"/>
        </w:rPr>
      </w:pPr>
    </w:p>
    <w:p w14:paraId="71D05430" w14:textId="603AAB5F" w:rsidR="00A10EC8" w:rsidRDefault="00A10EC8" w:rsidP="00244712">
      <w:pPr>
        <w:spacing w:line="560" w:lineRule="exact"/>
        <w:ind w:firstLineChars="200" w:firstLine="640"/>
        <w:rPr>
          <w:rFonts w:ascii="方正仿宋简体" w:eastAsia="方正仿宋简体"/>
          <w:sz w:val="32"/>
          <w:szCs w:val="32"/>
        </w:rPr>
      </w:pPr>
    </w:p>
    <w:p w14:paraId="45CD581E" w14:textId="71BA535B" w:rsidR="00A10EC8" w:rsidRDefault="00A10EC8" w:rsidP="00244712">
      <w:pPr>
        <w:spacing w:line="560" w:lineRule="exact"/>
        <w:ind w:firstLineChars="200" w:firstLine="640"/>
        <w:rPr>
          <w:rFonts w:ascii="方正仿宋简体" w:eastAsia="方正仿宋简体"/>
          <w:sz w:val="32"/>
          <w:szCs w:val="32"/>
        </w:rPr>
      </w:pPr>
    </w:p>
    <w:p w14:paraId="141CCFCF" w14:textId="305CF485" w:rsidR="00A10EC8" w:rsidRDefault="00A10EC8" w:rsidP="00244712">
      <w:pPr>
        <w:spacing w:line="560" w:lineRule="exact"/>
        <w:ind w:firstLineChars="200" w:firstLine="640"/>
        <w:rPr>
          <w:rFonts w:ascii="方正仿宋简体" w:eastAsia="方正仿宋简体"/>
          <w:sz w:val="32"/>
          <w:szCs w:val="32"/>
        </w:rPr>
      </w:pPr>
    </w:p>
    <w:p w14:paraId="791D4E42" w14:textId="74501FCD" w:rsidR="00A10EC8" w:rsidRDefault="00A10EC8" w:rsidP="00244712">
      <w:pPr>
        <w:spacing w:line="560" w:lineRule="exact"/>
        <w:ind w:firstLineChars="200" w:firstLine="640"/>
        <w:rPr>
          <w:rFonts w:ascii="方正仿宋简体" w:eastAsia="方正仿宋简体"/>
          <w:sz w:val="32"/>
          <w:szCs w:val="32"/>
        </w:rPr>
      </w:pPr>
    </w:p>
    <w:p w14:paraId="40E0F5FB" w14:textId="1149776D" w:rsidR="00A10EC8" w:rsidRDefault="00A10EC8" w:rsidP="00244712">
      <w:pPr>
        <w:spacing w:line="560" w:lineRule="exact"/>
        <w:ind w:firstLineChars="200" w:firstLine="640"/>
        <w:rPr>
          <w:rFonts w:ascii="方正仿宋简体" w:eastAsia="方正仿宋简体"/>
          <w:sz w:val="32"/>
          <w:szCs w:val="32"/>
        </w:rPr>
      </w:pPr>
    </w:p>
    <w:p w14:paraId="4A7750E3" w14:textId="5E66E875" w:rsidR="00A10EC8" w:rsidRDefault="00A10EC8" w:rsidP="00244712">
      <w:pPr>
        <w:spacing w:line="560" w:lineRule="exact"/>
        <w:ind w:firstLineChars="200" w:firstLine="640"/>
        <w:rPr>
          <w:rFonts w:ascii="方正仿宋简体" w:eastAsia="方正仿宋简体"/>
          <w:sz w:val="32"/>
          <w:szCs w:val="32"/>
        </w:rPr>
      </w:pPr>
    </w:p>
    <w:p w14:paraId="2CF0C219" w14:textId="2B52FAA5" w:rsidR="00A10EC8" w:rsidRDefault="00A10EC8" w:rsidP="00244712">
      <w:pPr>
        <w:spacing w:line="560" w:lineRule="exact"/>
        <w:ind w:firstLineChars="200" w:firstLine="640"/>
        <w:rPr>
          <w:rFonts w:ascii="方正仿宋简体" w:eastAsia="方正仿宋简体"/>
          <w:sz w:val="32"/>
          <w:szCs w:val="32"/>
        </w:rPr>
      </w:pPr>
    </w:p>
    <w:p w14:paraId="2966634F" w14:textId="57FC9F98" w:rsidR="00A10EC8" w:rsidRDefault="00A10EC8" w:rsidP="00244712">
      <w:pPr>
        <w:spacing w:line="560" w:lineRule="exact"/>
        <w:ind w:firstLineChars="200" w:firstLine="640"/>
        <w:rPr>
          <w:rFonts w:ascii="方正仿宋简体" w:eastAsia="方正仿宋简体"/>
          <w:sz w:val="32"/>
          <w:szCs w:val="32"/>
        </w:rPr>
      </w:pPr>
    </w:p>
    <w:p w14:paraId="11837884" w14:textId="7BB321D0" w:rsidR="00A10EC8" w:rsidRDefault="00A10EC8" w:rsidP="00244712">
      <w:pPr>
        <w:spacing w:line="560" w:lineRule="exact"/>
        <w:ind w:firstLineChars="200" w:firstLine="640"/>
        <w:rPr>
          <w:rFonts w:ascii="方正仿宋简体" w:eastAsia="方正仿宋简体"/>
          <w:sz w:val="32"/>
          <w:szCs w:val="32"/>
        </w:rPr>
      </w:pPr>
    </w:p>
    <w:p w14:paraId="22251BCE" w14:textId="04A86F67" w:rsidR="00A10EC8" w:rsidRDefault="00A10EC8" w:rsidP="00244712">
      <w:pPr>
        <w:spacing w:line="560" w:lineRule="exact"/>
        <w:ind w:firstLineChars="200" w:firstLine="640"/>
        <w:rPr>
          <w:rFonts w:ascii="方正仿宋简体" w:eastAsia="方正仿宋简体"/>
          <w:sz w:val="32"/>
          <w:szCs w:val="32"/>
        </w:rPr>
      </w:pPr>
    </w:p>
    <w:p w14:paraId="4CC6736C" w14:textId="7446C821" w:rsidR="00A10EC8" w:rsidRDefault="00A10EC8" w:rsidP="00244712">
      <w:pPr>
        <w:spacing w:line="560" w:lineRule="exact"/>
        <w:ind w:firstLineChars="200" w:firstLine="640"/>
        <w:rPr>
          <w:rFonts w:ascii="方正仿宋简体" w:eastAsia="方正仿宋简体"/>
          <w:sz w:val="32"/>
          <w:szCs w:val="32"/>
        </w:rPr>
      </w:pPr>
    </w:p>
    <w:p w14:paraId="5A788848" w14:textId="5D111A61" w:rsidR="00A10EC8" w:rsidRDefault="00A10EC8" w:rsidP="00244712">
      <w:pPr>
        <w:spacing w:line="560" w:lineRule="exact"/>
        <w:ind w:firstLineChars="200" w:firstLine="640"/>
        <w:rPr>
          <w:rFonts w:ascii="方正仿宋简体" w:eastAsia="方正仿宋简体"/>
          <w:sz w:val="32"/>
          <w:szCs w:val="32"/>
        </w:rPr>
      </w:pPr>
    </w:p>
    <w:p w14:paraId="742DEE7A" w14:textId="2122A619" w:rsidR="00A10EC8" w:rsidRDefault="00A10EC8" w:rsidP="00244712">
      <w:pPr>
        <w:spacing w:line="560" w:lineRule="exact"/>
        <w:ind w:firstLineChars="200" w:firstLine="640"/>
        <w:rPr>
          <w:rFonts w:ascii="方正仿宋简体" w:eastAsia="方正仿宋简体"/>
          <w:sz w:val="32"/>
          <w:szCs w:val="32"/>
        </w:rPr>
      </w:pPr>
    </w:p>
    <w:p w14:paraId="183FED58" w14:textId="77777777" w:rsidR="00A10EC8" w:rsidRPr="00CC73D3" w:rsidRDefault="00A10EC8" w:rsidP="00A10EC8">
      <w:pPr>
        <w:tabs>
          <w:tab w:val="left" w:pos="7371"/>
          <w:tab w:val="left" w:pos="7655"/>
          <w:tab w:val="left" w:pos="8505"/>
          <w:tab w:val="left" w:pos="8647"/>
        </w:tabs>
        <w:spacing w:line="560" w:lineRule="exact"/>
        <w:rPr>
          <w:rFonts w:ascii="方正仿宋简体" w:eastAsia="方正仿宋简体"/>
          <w:sz w:val="32"/>
          <w:szCs w:val="32"/>
        </w:rPr>
      </w:pPr>
    </w:p>
    <w:p w14:paraId="2C3DEC02" w14:textId="06475D5C" w:rsidR="00A10EC8" w:rsidRPr="00A10EC8" w:rsidRDefault="00A10EC8" w:rsidP="00A10EC8">
      <w:pPr>
        <w:tabs>
          <w:tab w:val="left" w:pos="7371"/>
          <w:tab w:val="left" w:pos="7665"/>
          <w:tab w:val="left" w:pos="8610"/>
        </w:tabs>
        <w:spacing w:line="520" w:lineRule="exact"/>
        <w:ind w:firstLineChars="150" w:firstLine="315"/>
        <w:jc w:val="left"/>
        <w:rPr>
          <w:rFonts w:ascii="方正仿宋简体" w:eastAsia="方正仿宋简体" w:hAnsi="宋体"/>
          <w:sz w:val="28"/>
          <w:szCs w:val="28"/>
        </w:rPr>
      </w:pPr>
      <w:r w:rsidRPr="00CC73D3">
        <w:rPr>
          <w:rFonts w:ascii="方正仿宋简体" w:eastAsia="方正仿宋简体" w:hint="eastAsia"/>
          <w:noProof/>
        </w:rPr>
        <mc:AlternateContent>
          <mc:Choice Requires="wps">
            <w:drawing>
              <wp:anchor distT="0" distB="0" distL="114300" distR="114300" simplePos="0" relativeHeight="251659264" behindDoc="0" locked="0" layoutInCell="1" allowOverlap="1" wp14:anchorId="5D6C700A" wp14:editId="241304C1">
                <wp:simplePos x="0" y="0"/>
                <wp:positionH relativeFrom="column">
                  <wp:posOffset>0</wp:posOffset>
                </wp:positionH>
                <wp:positionV relativeFrom="paragraph">
                  <wp:posOffset>36195</wp:posOffset>
                </wp:positionV>
                <wp:extent cx="5615940" cy="0"/>
                <wp:effectExtent l="8255" t="9525" r="5080" b="952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AA091"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42.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"/>
            </w:pict>
          </mc:Fallback>
        </mc:AlternateContent>
      </w:r>
      <w:r w:rsidRPr="00CC73D3">
        <w:rPr>
          <w:rFonts w:ascii="方正仿宋简体" w:eastAsia="方正仿宋简体" w:hint="eastAsia"/>
          <w:noProof/>
        </w:rPr>
        <mc:AlternateContent>
          <mc:Choice Requires="wps">
            <w:drawing>
              <wp:anchor distT="0" distB="0" distL="114300" distR="114300" simplePos="0" relativeHeight="251660288" behindDoc="0" locked="0" layoutInCell="1" allowOverlap="1" wp14:anchorId="08AA20C8" wp14:editId="01B842C5">
                <wp:simplePos x="0" y="0"/>
                <wp:positionH relativeFrom="column">
                  <wp:posOffset>0</wp:posOffset>
                </wp:positionH>
                <wp:positionV relativeFrom="paragraph">
                  <wp:posOffset>414020</wp:posOffset>
                </wp:positionV>
                <wp:extent cx="5615940" cy="0"/>
                <wp:effectExtent l="8255" t="6350" r="5080"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8680C"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6pt" to="442.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"/>
            </w:pict>
          </mc:Fallback>
        </mc:AlternateContent>
      </w:r>
      <w:r w:rsidRPr="00CC73D3">
        <w:rPr>
          <w:rFonts w:ascii="方正仿宋简体" w:eastAsia="方正仿宋简体" w:hAnsi="宋体" w:cs="方正仿宋简体" w:hint="eastAsia"/>
          <w:sz w:val="28"/>
          <w:szCs w:val="28"/>
        </w:rPr>
        <w:t>十三师</w:t>
      </w:r>
      <w:r>
        <w:rPr>
          <w:rFonts w:ascii="方正仿宋简体" w:eastAsia="方正仿宋简体" w:hAnsi="宋体" w:cs="方正仿宋简体" w:hint="eastAsia"/>
          <w:sz w:val="28"/>
          <w:szCs w:val="28"/>
        </w:rPr>
        <w:t>新星市</w:t>
      </w:r>
      <w:r w:rsidRPr="00CC73D3">
        <w:rPr>
          <w:rFonts w:ascii="方正仿宋简体" w:eastAsia="方正仿宋简体" w:hAnsi="宋体" w:cs="方正仿宋简体" w:hint="eastAsia"/>
          <w:sz w:val="28"/>
          <w:szCs w:val="28"/>
        </w:rPr>
        <w:t>医疗保障局               20</w:t>
      </w:r>
      <w:r>
        <w:rPr>
          <w:rFonts w:ascii="方正仿宋简体" w:eastAsia="方正仿宋简体" w:hAnsi="宋体" w:cs="方正仿宋简体"/>
          <w:sz w:val="28"/>
          <w:szCs w:val="28"/>
        </w:rPr>
        <w:t>22</w:t>
      </w:r>
      <w:r w:rsidRPr="00CC73D3">
        <w:rPr>
          <w:rFonts w:ascii="方正仿宋简体" w:eastAsia="方正仿宋简体" w:hAnsi="宋体" w:cs="方正仿宋简体" w:hint="eastAsia"/>
          <w:sz w:val="28"/>
          <w:szCs w:val="28"/>
        </w:rPr>
        <w:t>年</w:t>
      </w:r>
      <w:r>
        <w:rPr>
          <w:rFonts w:ascii="方正仿宋简体" w:eastAsia="方正仿宋简体" w:hAnsi="宋体" w:cs="方正仿宋简体"/>
          <w:sz w:val="28"/>
          <w:szCs w:val="28"/>
        </w:rPr>
        <w:t>12</w:t>
      </w:r>
      <w:r w:rsidRPr="00CC73D3">
        <w:rPr>
          <w:rFonts w:ascii="方正仿宋简体" w:eastAsia="方正仿宋简体" w:hAnsi="宋体" w:cs="方正仿宋简体" w:hint="eastAsia"/>
          <w:sz w:val="28"/>
          <w:szCs w:val="28"/>
        </w:rPr>
        <w:t>月</w:t>
      </w:r>
      <w:r>
        <w:rPr>
          <w:rFonts w:ascii="方正仿宋简体" w:eastAsia="方正仿宋简体" w:hAnsi="宋体" w:cs="方正仿宋简体"/>
          <w:sz w:val="28"/>
          <w:szCs w:val="28"/>
        </w:rPr>
        <w:t>7</w:t>
      </w:r>
      <w:r w:rsidRPr="00CC73D3">
        <w:rPr>
          <w:rFonts w:ascii="方正仿宋简体" w:eastAsia="方正仿宋简体" w:hAnsi="宋体" w:cs="方正仿宋简体" w:hint="eastAsia"/>
          <w:sz w:val="28"/>
          <w:szCs w:val="28"/>
        </w:rPr>
        <w:t>日印发</w:t>
      </w:r>
      <w:r w:rsidRPr="00CC73D3">
        <w:rPr>
          <w:rFonts w:ascii="方正仿宋简体" w:eastAsia="方正仿宋简体" w:hAnsi="宋体" w:cs="仿宋_GB2312" w:hint="eastAsia"/>
          <w:sz w:val="28"/>
          <w:szCs w:val="28"/>
        </w:rPr>
        <w:t xml:space="preserve"> </w:t>
      </w:r>
    </w:p>
    <w:sectPr w:rsidR="00A10EC8" w:rsidRPr="00A10EC8" w:rsidSect="00994EEC">
      <w:pgSz w:w="11906" w:h="16838"/>
      <w:pgMar w:top="2098" w:right="1474" w:bottom="1985"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B0DC" w14:textId="77777777" w:rsidR="008928BE" w:rsidRDefault="008928BE">
      <w:r>
        <w:separator/>
      </w:r>
    </w:p>
  </w:endnote>
  <w:endnote w:type="continuationSeparator" w:id="0">
    <w:p w14:paraId="5A93DECE" w14:textId="77777777" w:rsidR="008928BE" w:rsidRDefault="00892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hAnsi="宋体"/>
        <w:sz w:val="28"/>
        <w:szCs w:val="28"/>
      </w:rPr>
      <w:id w:val="213553627"/>
    </w:sdtPr>
    <w:sdtEndPr/>
    <w:sdtContent>
      <w:p w14:paraId="57A03F6F" w14:textId="77777777" w:rsidR="00673D64" w:rsidRDefault="002922A9">
        <w:pPr>
          <w:pStyle w:val="a7"/>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sdtContent>
  </w:sdt>
  <w:p w14:paraId="39AE5C64" w14:textId="77777777" w:rsidR="00673D64" w:rsidRDefault="00673D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421399"/>
    </w:sdtPr>
    <w:sdtEndPr>
      <w:rPr>
        <w:rFonts w:ascii="宋体" w:hAnsi="宋体"/>
        <w:sz w:val="28"/>
        <w:szCs w:val="28"/>
      </w:rPr>
    </w:sdtEndPr>
    <w:sdtContent>
      <w:p w14:paraId="3E27F8E5" w14:textId="77777777" w:rsidR="00673D64" w:rsidRDefault="002922A9">
        <w:pPr>
          <w:pStyle w:val="a7"/>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sdtContent>
  </w:sdt>
  <w:p w14:paraId="1E844FEC" w14:textId="77777777" w:rsidR="00673D64" w:rsidRDefault="00673D64">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540525"/>
      <w:docPartObj>
        <w:docPartGallery w:val="Page Numbers (Bottom of Page)"/>
        <w:docPartUnique/>
      </w:docPartObj>
    </w:sdtPr>
    <w:sdtEndPr>
      <w:rPr>
        <w:rFonts w:ascii="宋体" w:hAnsi="宋体"/>
        <w:sz w:val="28"/>
        <w:szCs w:val="28"/>
      </w:rPr>
    </w:sdtEndPr>
    <w:sdtContent>
      <w:p w14:paraId="5999CDF4" w14:textId="2E2871FB" w:rsidR="00A10EC8" w:rsidRPr="00A10EC8" w:rsidRDefault="00A10EC8">
        <w:pPr>
          <w:pStyle w:val="a7"/>
          <w:rPr>
            <w:rFonts w:ascii="宋体" w:hAnsi="宋体"/>
            <w:sz w:val="28"/>
            <w:szCs w:val="28"/>
          </w:rPr>
        </w:pPr>
        <w:r w:rsidRPr="00A10EC8">
          <w:rPr>
            <w:rFonts w:ascii="宋体" w:hAnsi="宋体"/>
            <w:sz w:val="28"/>
            <w:szCs w:val="28"/>
          </w:rPr>
          <w:fldChar w:fldCharType="begin"/>
        </w:r>
        <w:r w:rsidRPr="00A10EC8">
          <w:rPr>
            <w:rFonts w:ascii="宋体" w:hAnsi="宋体"/>
            <w:sz w:val="28"/>
            <w:szCs w:val="28"/>
          </w:rPr>
          <w:instrText>PAGE   \* MERGEFORMAT</w:instrText>
        </w:r>
        <w:r w:rsidRPr="00A10EC8">
          <w:rPr>
            <w:rFonts w:ascii="宋体" w:hAnsi="宋体"/>
            <w:sz w:val="28"/>
            <w:szCs w:val="28"/>
          </w:rPr>
          <w:fldChar w:fldCharType="separate"/>
        </w:r>
        <w:r w:rsidRPr="00A10EC8">
          <w:rPr>
            <w:rFonts w:ascii="宋体" w:hAnsi="宋体"/>
            <w:sz w:val="28"/>
            <w:szCs w:val="28"/>
            <w:lang w:val="zh-CN"/>
          </w:rPr>
          <w:t>2</w:t>
        </w:r>
        <w:r w:rsidRPr="00A10EC8">
          <w:rPr>
            <w:rFonts w:ascii="宋体" w:hAnsi="宋体"/>
            <w:sz w:val="28"/>
            <w:szCs w:val="28"/>
          </w:rPr>
          <w:fldChar w:fldCharType="end"/>
        </w:r>
      </w:p>
    </w:sdtContent>
  </w:sdt>
  <w:p w14:paraId="660153E9" w14:textId="77777777" w:rsidR="00673D64" w:rsidRDefault="00673D64">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B240" w14:textId="77777777" w:rsidR="00673D64" w:rsidRPr="00A10EC8" w:rsidRDefault="002922A9">
    <w:pPr>
      <w:pStyle w:val="a7"/>
      <w:jc w:val="right"/>
      <w:rPr>
        <w:rFonts w:ascii="宋体" w:hAnsi="宋体"/>
        <w:sz w:val="28"/>
        <w:szCs w:val="28"/>
      </w:rPr>
    </w:pPr>
    <w:r w:rsidRPr="00A10EC8">
      <w:rPr>
        <w:rFonts w:ascii="宋体" w:hAnsi="宋体" w:hint="eastAsia"/>
        <w:sz w:val="28"/>
        <w:szCs w:val="28"/>
      </w:rPr>
      <w:fldChar w:fldCharType="begin"/>
    </w:r>
    <w:r w:rsidRPr="00A10EC8">
      <w:rPr>
        <w:rFonts w:ascii="宋体" w:hAnsi="宋体" w:hint="eastAsia"/>
        <w:sz w:val="28"/>
        <w:szCs w:val="28"/>
      </w:rPr>
      <w:instrText xml:space="preserve"> PAGE   \* MERGEFORMAT </w:instrText>
    </w:r>
    <w:r w:rsidRPr="00A10EC8">
      <w:rPr>
        <w:rFonts w:ascii="宋体" w:hAnsi="宋体" w:hint="eastAsia"/>
        <w:sz w:val="28"/>
        <w:szCs w:val="28"/>
      </w:rPr>
      <w:fldChar w:fldCharType="separate"/>
    </w:r>
    <w:r w:rsidRPr="00A10EC8">
      <w:rPr>
        <w:rFonts w:ascii="宋体" w:hAnsi="宋体"/>
        <w:sz w:val="28"/>
        <w:szCs w:val="28"/>
        <w:lang w:val="zh-CN"/>
      </w:rPr>
      <w:t>-</w:t>
    </w:r>
    <w:r w:rsidRPr="00A10EC8">
      <w:rPr>
        <w:rFonts w:ascii="宋体" w:hAnsi="宋体"/>
        <w:sz w:val="28"/>
        <w:szCs w:val="28"/>
      </w:rPr>
      <w:t xml:space="preserve"> 15 -</w:t>
    </w:r>
    <w:r w:rsidRPr="00A10EC8">
      <w:rPr>
        <w:rFonts w:ascii="宋体" w:hAnsi="宋体" w:hint="eastAsia"/>
        <w:sz w:val="28"/>
        <w:szCs w:val="28"/>
      </w:rPr>
      <w:fldChar w:fldCharType="end"/>
    </w:r>
  </w:p>
  <w:p w14:paraId="4E81F6AC" w14:textId="77777777" w:rsidR="00673D64" w:rsidRDefault="00673D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19625" w14:textId="77777777" w:rsidR="008928BE" w:rsidRDefault="008928BE">
      <w:r>
        <w:separator/>
      </w:r>
    </w:p>
  </w:footnote>
  <w:footnote w:type="continuationSeparator" w:id="0">
    <w:p w14:paraId="0AF2F9F2" w14:textId="77777777" w:rsidR="008928BE" w:rsidRDefault="00892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2334" w14:textId="77777777" w:rsidR="00A10EC8" w:rsidRDefault="00A10EC8" w:rsidP="00A10EC8">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3B5A" w14:textId="330B9119" w:rsidR="00673D64" w:rsidRDefault="002922A9">
    <w:pPr>
      <w:pStyle w:val="a9"/>
      <w:pBdr>
        <w:bottom w:val="none" w:sz="0" w:space="0" w:color="auto"/>
      </w:pBdr>
      <w:jc w:val="left"/>
    </w:pPr>
    <w:r>
      <w:rPr>
        <w:noProof/>
      </w:rPr>
      <w:drawing>
        <wp:inline distT="0" distB="0" distL="0" distR="0" wp14:anchorId="457C70A5" wp14:editId="5B636C45">
          <wp:extent cx="1785620" cy="305435"/>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88545" cy="306103"/>
                  </a:xfrm>
                  <a:prstGeom prst="rect">
                    <a:avLst/>
                  </a:prstGeom>
                </pic:spPr>
              </pic:pic>
            </a:graphicData>
          </a:graphic>
        </wp:inline>
      </w:drawing>
    </w:r>
  </w:p>
  <w:p w14:paraId="19FEADA3" w14:textId="77777777" w:rsidR="00673D64" w:rsidRDefault="00673D64">
    <w:pPr>
      <w:pStyle w:val="a9"/>
      <w:pBdr>
        <w:bottom w:val="none" w:sz="0"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D751" w14:textId="77777777" w:rsidR="00673D64" w:rsidRDefault="002922A9">
    <w:pPr>
      <w:pStyle w:val="a9"/>
      <w:pBdr>
        <w:bottom w:val="none" w:sz="0" w:space="0" w:color="auto"/>
      </w:pBdr>
      <w:jc w:val="left"/>
    </w:pPr>
    <w:r>
      <w:rPr>
        <w:noProof/>
      </w:rPr>
      <mc:AlternateContent>
        <mc:Choice Requires="wps">
          <w:drawing>
            <wp:anchor distT="0" distB="0" distL="114300" distR="114300" simplePos="0" relativeHeight="251658240" behindDoc="0" locked="0" layoutInCell="1" allowOverlap="1" wp14:anchorId="0BD5C100" wp14:editId="2259D593">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837483" w14:textId="77777777" w:rsidR="00673D64" w:rsidRDefault="00673D64">
                          <w:pPr>
                            <w:pStyle w:val="a9"/>
                            <w:jc w:val="both"/>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BD5C100" id="_x0000_t202" coordsize="21600,21600" o:spt="202" path="m,l,21600r21600,l21600,xe">
              <v:stroke joinstyle="miter"/>
              <v:path gradientshapeok="t" o:connecttype="rect"/>
            </v:shapetype>
            <v:shape id="文本框 6"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14:paraId="20837483" w14:textId="77777777" w:rsidR="00673D64" w:rsidRDefault="00673D64">
                    <w:pPr>
                      <w:pStyle w:val="a9"/>
                      <w:jc w:val="both"/>
                    </w:pPr>
                  </w:p>
                </w:txbxContent>
              </v:textbox>
              <w10:wrap anchorx="margin"/>
            </v:shape>
          </w:pict>
        </mc:Fallback>
      </mc:AlternateContent>
    </w:r>
    <w:r>
      <w:rPr>
        <w:noProof/>
      </w:rPr>
      <w:drawing>
        <wp:inline distT="0" distB="0" distL="0" distR="0" wp14:anchorId="6B632132" wp14:editId="54FD6F3A">
          <wp:extent cx="1785620" cy="305435"/>
          <wp:effectExtent l="0" t="0" r="5080" b="184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8545" cy="30610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C612" w14:textId="77777777" w:rsidR="00673D64" w:rsidRDefault="002922A9">
    <w:pPr>
      <w:pStyle w:val="a9"/>
      <w:pBdr>
        <w:bottom w:val="none" w:sz="0" w:space="0" w:color="auto"/>
      </w:pBdr>
      <w:jc w:val="left"/>
    </w:pPr>
    <w:r>
      <w:rPr>
        <w:noProof/>
      </w:rPr>
      <w:drawing>
        <wp:inline distT="0" distB="0" distL="0" distR="0" wp14:anchorId="19A0EBD9" wp14:editId="4D84AD43">
          <wp:extent cx="1785620" cy="305435"/>
          <wp:effectExtent l="0" t="0" r="5080" b="184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8545" cy="306103"/>
                  </a:xfrm>
                  <a:prstGeom prst="rect">
                    <a:avLst/>
                  </a:prstGeom>
                </pic:spPr>
              </pic:pic>
            </a:graphicData>
          </a:graphic>
        </wp:inline>
      </w:drawing>
    </w:r>
  </w:p>
  <w:p w14:paraId="28F67895" w14:textId="77777777" w:rsidR="00673D64" w:rsidRDefault="00673D64">
    <w:pPr>
      <w:pStyle w:val="a9"/>
      <w:pBdr>
        <w:bottom w:val="none" w:sz="0" w:space="0"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52A8" w14:textId="6CB2119F" w:rsidR="00673D64" w:rsidRDefault="002922A9">
    <w:pPr>
      <w:pStyle w:val="a9"/>
      <w:pBdr>
        <w:bottom w:val="none" w:sz="0" w:space="0" w:color="auto"/>
      </w:pBdr>
      <w:jc w:val="left"/>
    </w:pPr>
    <w:r>
      <w:rPr>
        <w:noProof/>
      </w:rPr>
      <w:drawing>
        <wp:inline distT="0" distB="0" distL="0" distR="0" wp14:anchorId="206EB3B5" wp14:editId="4AD4324D">
          <wp:extent cx="1785620" cy="305435"/>
          <wp:effectExtent l="0" t="0" r="508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88545" cy="306103"/>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0E09" w14:textId="77777777" w:rsidR="00673D64" w:rsidRDefault="00673D64">
    <w:pPr>
      <w:pStyle w:val="a9"/>
      <w:pBdr>
        <w:bottom w:val="none" w:sz="0" w:space="0" w:color="auto"/>
      </w:pBdr>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C803" w14:textId="77777777" w:rsidR="00673D64" w:rsidRDefault="00673D64" w:rsidP="00994EEC">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2761E5"/>
    <w:multiLevelType w:val="singleLevel"/>
    <w:tmpl w:val="812761E5"/>
    <w:lvl w:ilvl="0">
      <w:start w:val="7"/>
      <w:numFmt w:val="chineseCounting"/>
      <w:suff w:val="space"/>
      <w:lvlText w:val="第%1条"/>
      <w:lvlJc w:val="left"/>
      <w:rPr>
        <w:rFonts w:hint="eastAsia"/>
      </w:rPr>
    </w:lvl>
  </w:abstractNum>
  <w:abstractNum w:abstractNumId="1" w15:restartNumberingAfterBreak="0">
    <w:nsid w:val="9FEA1F2A"/>
    <w:multiLevelType w:val="singleLevel"/>
    <w:tmpl w:val="9FEA1F2A"/>
    <w:lvl w:ilvl="0">
      <w:start w:val="4"/>
      <w:numFmt w:val="chineseCounting"/>
      <w:suff w:val="nothing"/>
      <w:lvlText w:val="%1、"/>
      <w:lvlJc w:val="left"/>
      <w:rPr>
        <w:rFonts w:hint="eastAsia"/>
      </w:rPr>
    </w:lvl>
  </w:abstractNum>
  <w:abstractNum w:abstractNumId="2" w15:restartNumberingAfterBreak="0">
    <w:nsid w:val="15AE7394"/>
    <w:multiLevelType w:val="multilevel"/>
    <w:tmpl w:val="15AE7394"/>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2DF511CB"/>
    <w:multiLevelType w:val="singleLevel"/>
    <w:tmpl w:val="2DF511CB"/>
    <w:lvl w:ilvl="0">
      <w:start w:val="1"/>
      <w:numFmt w:val="decimal"/>
      <w:lvlText w:val="%1."/>
      <w:lvlJc w:val="left"/>
      <w:pPr>
        <w:tabs>
          <w:tab w:val="left" w:pos="312"/>
        </w:tabs>
      </w:pPr>
    </w:lvl>
  </w:abstractNum>
  <w:abstractNum w:abstractNumId="4" w15:restartNumberingAfterBreak="0">
    <w:nsid w:val="3F0B5B83"/>
    <w:multiLevelType w:val="multilevel"/>
    <w:tmpl w:val="3F0B5B83"/>
    <w:lvl w:ilvl="0">
      <w:start w:val="1"/>
      <w:numFmt w:val="decimal"/>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cumentProtection w:edit="forms" w:enforcement="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139A54BB-A1FF-4839-8106-446B5DC60ACB}" w:val="p+Nc/B75eSwDu0IxoQdPClykFXTJzMO9UbjHi8v2ftqanR=VA1gLK3rmEYs4WhG6Z"/>
    <w:docVar w:name="{24557C6E-2DCC-47AA-9BA2-E7305730D9D0}" w:val="p+Nc/B75eSwDu0IxoQdPClykFXTJzMO9UbjHi8v2ftqanR=VA1gLK3rmEYs4WhG6Z"/>
    <w:docVar w:name="{3062C6FD-EAC5-4CB6-8207-5864EDE2C59B}" w:val="p+Nc/B75eSwDu0IxoQdPClykFXTJzMO9UbjHi8v2ftqanR=VA1gLK3rmEYs4WhG6Z"/>
    <w:docVar w:name="{416D8C87-D5B9-497A-B478-93B0DABF71FC}" w:val="p+Nc/B75eSwDu0IxoQdPClykFXTJzMO9UbjHi8v2ftqanR=VA1gLK3rmEYs4WhG6Z"/>
    <w:docVar w:name="{4CD3F494-68C2-4E6C-B240-BF5065C2DC73}" w:val="p+Nc/B75eSwDu0IxoQdPClykFXTJzMO9UbjHi8v2ftqanR=VA1gLK3rmEYs4WhG6Z"/>
    <w:docVar w:name="{596DCE18-0A62-45DC-9EDD-87619F8402EA}" w:val="p+Nc/B75eSwDu0IxoQdPClykFXTJzMO9UbjHi8v2ftqanR=VA1gLK3rmEYs4WhG6Z"/>
    <w:docVar w:name="{59D7FF84-D398-4C71-8942-F77F313A76E9}" w:val="p+Nc/B75eSwDu0IxoQdPClykFXTJzMO9UbjHi8v2ftqanR=VA1gLK3rmEYs4WhG6Z"/>
    <w:docVar w:name="{69AD786D-2614-44EC-9493-EBB5EF0FD609}" w:val="p+Nc/B75eSwDu0IxoQdPClykFXTJzMO9UbjHi8v2ftqanR=VA1gLK3rmEYs4WhG6Z"/>
    <w:docVar w:name="{6C1FE6D8-5B9A-47F3-9EF6-0D388FB7CDA7}" w:val="p+Nc/B75eSwDu0IxoQdPClykFXTJzMO9UbjHi8v2ftqanR=VA1gLK3rmEYs4WhG6Z"/>
    <w:docVar w:name="{6C2AC053-D698-4759-B22D-8814A5142062}" w:val="p+Nc/B75eSwDu0IxoQdPClykFXTJzMO9UbjHi8v2ftqanR=VA1gLK3rmEYs4WhG6Z"/>
    <w:docVar w:name="{6F244D80-80A6-4E1A-8A1E-C49A8186B635}" w:val="p+Nc/B75eSwDu0IxoQdPClykFXTJzMO9UbjHi8v2ftqanR=VA1gLK3rmEYs4WhG6Z"/>
    <w:docVar w:name="{72BC7670-4EB8-4C5E-B284-C21B36F689EC}" w:val="p+Nc/B75eSwDu0IxoQdPClykFXTJzMO9UbjHi8v2ftqanR=VA1gLK3rmEYs4WhG6Z"/>
    <w:docVar w:name="{93CB5BF2-F786-4F69-AC0A-3E8F735262AD}" w:val="p+Nc/B75eSwDu0IxoQdPClykFXTJzMO9UbjHi8v2ftqanR=VA1gLK3rmEYs4WhG6Z"/>
    <w:docVar w:name="{9EA5F646-ADF2-4756-8447-C45AA8597635}" w:val="p+Nc/B75eSwDu0IxoQdPClykFXTJzMO9UbjHi8v2ftqanR=VA1gLK3rmEYs4WhG6Z"/>
    <w:docVar w:name="{AEB7D604-E30B-4F87-A413-83AEDACE5F09}" w:val="p+Nc/B75eSwDu0IxoQdPClykFXTJzMO9UbjHi8v2ftqanR=VA1gLK3rmEYs4WhG6Z"/>
    <w:docVar w:name="{C8686832-A991-4665-AB8F-351D38862F7B}" w:val="p+Nc/B75eSwDu0IxoQdPClykFXTJzMO9UbjHi8v2ftqanR=VA1gLK3rmEYs4WhG6Z"/>
    <w:docVar w:name="{E242865E-7F45-4EAE-B20B-9DAD40596856}" w:val="p+Nc/B75eSwDu0IxoQdPClykFXTJzMO9UbjHi8v2ftqanR=VA1gLK3rmEYs4WhG6Z"/>
    <w:docVar w:name="{E294B9EE-81C0-4D5D-ADB3-B32BDDAD5D21}" w:val="p+Nc/B75eSwDu0IxoQdPClykFXTJzMO9UbjHi8v2ftqanR=VA1gLK3rmEYs4WhG6Z"/>
    <w:docVar w:name="{ECEBFDFD-02A2-498E-A209-F069B0ECCB5D}" w:val="p+Nc/B75eSwDu0IxoQdPClykFXTJzMO9UbjHi8v2ftqanR=VA1gLK3rmEYs4WhG6Z"/>
    <w:docVar w:name="{EE2A8133-26CB-4EEB-BC33-F36EAF5B7231}" w:val="p+Nc/B75eSwDu0IxoQdPClykFXTJzMO9UbjHi8v2ftqanR=VA1gLK3rmEYs4WhG6Z"/>
    <w:docVar w:name="{EFC0CB65-2E54-4FC1-A6AF-B3DB7F5A69B1}" w:val="p+Nc/B75eSwDu0IxoQdPClykFXTJzMO9UbjHi8v2ftqanR=VA1gLK3rmEYs4WhG6Z"/>
    <w:docVar w:name="{F6DC5726-86EC-4C3F-AAB1-9233C45C4C05}" w:val="p+Nc/B75eSwDu0IxoQdPClykFXTJzMO9UbjHi8v2ftqanR=VA1gLK3rmEYs4WhG6Z"/>
    <w:docVar w:name="DocumentID" w:val="{B380ABC4-492F-4144-BCDA-519C74756E88}_21"/>
  </w:docVars>
  <w:rsids>
    <w:rsidRoot w:val="009F056A"/>
    <w:rsid w:val="00005938"/>
    <w:rsid w:val="00005DCF"/>
    <w:rsid w:val="000103CE"/>
    <w:rsid w:val="00013F9F"/>
    <w:rsid w:val="00014CA3"/>
    <w:rsid w:val="0001735F"/>
    <w:rsid w:val="0001798F"/>
    <w:rsid w:val="00017A11"/>
    <w:rsid w:val="000218EC"/>
    <w:rsid w:val="00026C15"/>
    <w:rsid w:val="00031C1E"/>
    <w:rsid w:val="00035FB5"/>
    <w:rsid w:val="00037FD9"/>
    <w:rsid w:val="00040589"/>
    <w:rsid w:val="00040C9A"/>
    <w:rsid w:val="00040CF2"/>
    <w:rsid w:val="00041F0B"/>
    <w:rsid w:val="00046B18"/>
    <w:rsid w:val="00046CFE"/>
    <w:rsid w:val="0004776B"/>
    <w:rsid w:val="00047E7B"/>
    <w:rsid w:val="00052C24"/>
    <w:rsid w:val="00060E89"/>
    <w:rsid w:val="0006748C"/>
    <w:rsid w:val="00073811"/>
    <w:rsid w:val="00074D5F"/>
    <w:rsid w:val="0008204F"/>
    <w:rsid w:val="00082BA8"/>
    <w:rsid w:val="00085672"/>
    <w:rsid w:val="00085A35"/>
    <w:rsid w:val="00086467"/>
    <w:rsid w:val="00092AE4"/>
    <w:rsid w:val="00093301"/>
    <w:rsid w:val="00094E23"/>
    <w:rsid w:val="00097C9A"/>
    <w:rsid w:val="000A169F"/>
    <w:rsid w:val="000A4448"/>
    <w:rsid w:val="000A4DF1"/>
    <w:rsid w:val="000B0E7A"/>
    <w:rsid w:val="000B2042"/>
    <w:rsid w:val="000B3C4A"/>
    <w:rsid w:val="000B6467"/>
    <w:rsid w:val="000D0B7F"/>
    <w:rsid w:val="000D318D"/>
    <w:rsid w:val="000D3CDC"/>
    <w:rsid w:val="000D48E2"/>
    <w:rsid w:val="000E0529"/>
    <w:rsid w:val="000E1FFA"/>
    <w:rsid w:val="000E3679"/>
    <w:rsid w:val="000F251C"/>
    <w:rsid w:val="000F292B"/>
    <w:rsid w:val="000F328A"/>
    <w:rsid w:val="001015F6"/>
    <w:rsid w:val="00105650"/>
    <w:rsid w:val="00107A62"/>
    <w:rsid w:val="001107E8"/>
    <w:rsid w:val="00112839"/>
    <w:rsid w:val="001151F3"/>
    <w:rsid w:val="001202AB"/>
    <w:rsid w:val="00122A99"/>
    <w:rsid w:val="001302E5"/>
    <w:rsid w:val="0013032C"/>
    <w:rsid w:val="00131003"/>
    <w:rsid w:val="001336AB"/>
    <w:rsid w:val="0014194A"/>
    <w:rsid w:val="00142AA6"/>
    <w:rsid w:val="001459D7"/>
    <w:rsid w:val="00147CFF"/>
    <w:rsid w:val="00150A3C"/>
    <w:rsid w:val="001553AA"/>
    <w:rsid w:val="00155942"/>
    <w:rsid w:val="001574A8"/>
    <w:rsid w:val="001642F7"/>
    <w:rsid w:val="00164800"/>
    <w:rsid w:val="00170447"/>
    <w:rsid w:val="00174212"/>
    <w:rsid w:val="0017643F"/>
    <w:rsid w:val="0017695B"/>
    <w:rsid w:val="00176B99"/>
    <w:rsid w:val="00176EFD"/>
    <w:rsid w:val="0017799E"/>
    <w:rsid w:val="00182D07"/>
    <w:rsid w:val="00190FAE"/>
    <w:rsid w:val="00197E68"/>
    <w:rsid w:val="001A1036"/>
    <w:rsid w:val="001A18A4"/>
    <w:rsid w:val="001A314A"/>
    <w:rsid w:val="001A5597"/>
    <w:rsid w:val="001B2387"/>
    <w:rsid w:val="001B32C2"/>
    <w:rsid w:val="001B4FBA"/>
    <w:rsid w:val="001B56EE"/>
    <w:rsid w:val="001B60B2"/>
    <w:rsid w:val="001B79D6"/>
    <w:rsid w:val="001C6EC8"/>
    <w:rsid w:val="001D11C2"/>
    <w:rsid w:val="001D544E"/>
    <w:rsid w:val="001F0AE7"/>
    <w:rsid w:val="001F2E79"/>
    <w:rsid w:val="001F4DBC"/>
    <w:rsid w:val="001F6AA8"/>
    <w:rsid w:val="001F7D0F"/>
    <w:rsid w:val="001F7E0D"/>
    <w:rsid w:val="00203B21"/>
    <w:rsid w:val="00205249"/>
    <w:rsid w:val="002056B0"/>
    <w:rsid w:val="00205D03"/>
    <w:rsid w:val="002068CD"/>
    <w:rsid w:val="002076E2"/>
    <w:rsid w:val="00211FC5"/>
    <w:rsid w:val="002139DE"/>
    <w:rsid w:val="00213E8A"/>
    <w:rsid w:val="002169B8"/>
    <w:rsid w:val="00216A06"/>
    <w:rsid w:val="0021793D"/>
    <w:rsid w:val="002205BD"/>
    <w:rsid w:val="00221498"/>
    <w:rsid w:val="00223BDD"/>
    <w:rsid w:val="00237108"/>
    <w:rsid w:val="00244712"/>
    <w:rsid w:val="0025007F"/>
    <w:rsid w:val="0025121B"/>
    <w:rsid w:val="002635B1"/>
    <w:rsid w:val="00264EF8"/>
    <w:rsid w:val="002656BB"/>
    <w:rsid w:val="00267CF5"/>
    <w:rsid w:val="002764D0"/>
    <w:rsid w:val="0028459F"/>
    <w:rsid w:val="0028647A"/>
    <w:rsid w:val="00287997"/>
    <w:rsid w:val="002922A9"/>
    <w:rsid w:val="00294769"/>
    <w:rsid w:val="002A12CC"/>
    <w:rsid w:val="002A3A48"/>
    <w:rsid w:val="002A3E45"/>
    <w:rsid w:val="002B0DF8"/>
    <w:rsid w:val="002B3C09"/>
    <w:rsid w:val="002B6575"/>
    <w:rsid w:val="002C6765"/>
    <w:rsid w:val="002C767E"/>
    <w:rsid w:val="002D261E"/>
    <w:rsid w:val="002E1E47"/>
    <w:rsid w:val="002E3CD7"/>
    <w:rsid w:val="002E48F4"/>
    <w:rsid w:val="002F00E0"/>
    <w:rsid w:val="002F4EBB"/>
    <w:rsid w:val="0030559C"/>
    <w:rsid w:val="0030752A"/>
    <w:rsid w:val="00307AC6"/>
    <w:rsid w:val="00307FDB"/>
    <w:rsid w:val="0031235C"/>
    <w:rsid w:val="00312640"/>
    <w:rsid w:val="00316227"/>
    <w:rsid w:val="003247FC"/>
    <w:rsid w:val="00326F46"/>
    <w:rsid w:val="0033694B"/>
    <w:rsid w:val="003400DA"/>
    <w:rsid w:val="00342C3F"/>
    <w:rsid w:val="00347CC7"/>
    <w:rsid w:val="00350128"/>
    <w:rsid w:val="00351385"/>
    <w:rsid w:val="003519C8"/>
    <w:rsid w:val="00351A10"/>
    <w:rsid w:val="0035297B"/>
    <w:rsid w:val="00355383"/>
    <w:rsid w:val="0035719C"/>
    <w:rsid w:val="0036176D"/>
    <w:rsid w:val="003639A3"/>
    <w:rsid w:val="00366318"/>
    <w:rsid w:val="00373730"/>
    <w:rsid w:val="00374220"/>
    <w:rsid w:val="00374CF6"/>
    <w:rsid w:val="00380A28"/>
    <w:rsid w:val="00382CE3"/>
    <w:rsid w:val="003840D0"/>
    <w:rsid w:val="00391B34"/>
    <w:rsid w:val="00391C94"/>
    <w:rsid w:val="00393B55"/>
    <w:rsid w:val="0039669E"/>
    <w:rsid w:val="00397E0F"/>
    <w:rsid w:val="003A5712"/>
    <w:rsid w:val="003A7796"/>
    <w:rsid w:val="003C03E3"/>
    <w:rsid w:val="003C3474"/>
    <w:rsid w:val="003C5772"/>
    <w:rsid w:val="003C5D4F"/>
    <w:rsid w:val="003C6454"/>
    <w:rsid w:val="003C78D2"/>
    <w:rsid w:val="003C7A72"/>
    <w:rsid w:val="003D25FD"/>
    <w:rsid w:val="003D392D"/>
    <w:rsid w:val="003D4BFD"/>
    <w:rsid w:val="003D7A61"/>
    <w:rsid w:val="003E0841"/>
    <w:rsid w:val="003F0EC2"/>
    <w:rsid w:val="003F6689"/>
    <w:rsid w:val="00401B70"/>
    <w:rsid w:val="004042EB"/>
    <w:rsid w:val="00406292"/>
    <w:rsid w:val="00407919"/>
    <w:rsid w:val="00410A08"/>
    <w:rsid w:val="00411A13"/>
    <w:rsid w:val="00412B2E"/>
    <w:rsid w:val="004143CB"/>
    <w:rsid w:val="004225E4"/>
    <w:rsid w:val="004321D1"/>
    <w:rsid w:val="00432708"/>
    <w:rsid w:val="004331C4"/>
    <w:rsid w:val="004340AB"/>
    <w:rsid w:val="0043469D"/>
    <w:rsid w:val="004357F4"/>
    <w:rsid w:val="00441225"/>
    <w:rsid w:val="004473BF"/>
    <w:rsid w:val="004650C8"/>
    <w:rsid w:val="00470CF1"/>
    <w:rsid w:val="00471C17"/>
    <w:rsid w:val="00473B5E"/>
    <w:rsid w:val="004759EE"/>
    <w:rsid w:val="00482A2A"/>
    <w:rsid w:val="0049090B"/>
    <w:rsid w:val="00496679"/>
    <w:rsid w:val="004A0932"/>
    <w:rsid w:val="004A0ED3"/>
    <w:rsid w:val="004A0FFF"/>
    <w:rsid w:val="004A3891"/>
    <w:rsid w:val="004A6066"/>
    <w:rsid w:val="004A62CF"/>
    <w:rsid w:val="004A63D6"/>
    <w:rsid w:val="004B112B"/>
    <w:rsid w:val="004B2767"/>
    <w:rsid w:val="004B7CDA"/>
    <w:rsid w:val="004C04EA"/>
    <w:rsid w:val="004C0FD8"/>
    <w:rsid w:val="004C368D"/>
    <w:rsid w:val="004C486E"/>
    <w:rsid w:val="004C7FCB"/>
    <w:rsid w:val="004D14BE"/>
    <w:rsid w:val="004D1F02"/>
    <w:rsid w:val="004D2BF1"/>
    <w:rsid w:val="004E29B0"/>
    <w:rsid w:val="004E2F84"/>
    <w:rsid w:val="004E3743"/>
    <w:rsid w:val="004E750F"/>
    <w:rsid w:val="004F41DD"/>
    <w:rsid w:val="004F7A4D"/>
    <w:rsid w:val="00501A36"/>
    <w:rsid w:val="00505CE6"/>
    <w:rsid w:val="005074EF"/>
    <w:rsid w:val="00517CFA"/>
    <w:rsid w:val="005200C8"/>
    <w:rsid w:val="00522CD4"/>
    <w:rsid w:val="00524F13"/>
    <w:rsid w:val="005250D3"/>
    <w:rsid w:val="005269B9"/>
    <w:rsid w:val="00526D60"/>
    <w:rsid w:val="005314DD"/>
    <w:rsid w:val="005342F7"/>
    <w:rsid w:val="005422A3"/>
    <w:rsid w:val="005440AA"/>
    <w:rsid w:val="005463D2"/>
    <w:rsid w:val="005475AD"/>
    <w:rsid w:val="0055087A"/>
    <w:rsid w:val="00552CCF"/>
    <w:rsid w:val="00552FFF"/>
    <w:rsid w:val="00553C9A"/>
    <w:rsid w:val="00555B5B"/>
    <w:rsid w:val="0056000E"/>
    <w:rsid w:val="00563F80"/>
    <w:rsid w:val="00571590"/>
    <w:rsid w:val="00571B23"/>
    <w:rsid w:val="0057403D"/>
    <w:rsid w:val="00574359"/>
    <w:rsid w:val="00582587"/>
    <w:rsid w:val="00590B29"/>
    <w:rsid w:val="00591CE6"/>
    <w:rsid w:val="00593504"/>
    <w:rsid w:val="0059617B"/>
    <w:rsid w:val="00597564"/>
    <w:rsid w:val="005A0D31"/>
    <w:rsid w:val="005A3DF0"/>
    <w:rsid w:val="005A51F7"/>
    <w:rsid w:val="005B783F"/>
    <w:rsid w:val="005D02B3"/>
    <w:rsid w:val="005D0703"/>
    <w:rsid w:val="005D2AA8"/>
    <w:rsid w:val="005D2D27"/>
    <w:rsid w:val="005D34CA"/>
    <w:rsid w:val="005E0463"/>
    <w:rsid w:val="005E1639"/>
    <w:rsid w:val="005E5838"/>
    <w:rsid w:val="005F3235"/>
    <w:rsid w:val="005F476A"/>
    <w:rsid w:val="005F5726"/>
    <w:rsid w:val="005F59B4"/>
    <w:rsid w:val="005F76C1"/>
    <w:rsid w:val="0060027D"/>
    <w:rsid w:val="00601B94"/>
    <w:rsid w:val="006021A1"/>
    <w:rsid w:val="00604CCA"/>
    <w:rsid w:val="00613BE9"/>
    <w:rsid w:val="00617261"/>
    <w:rsid w:val="00617F3F"/>
    <w:rsid w:val="00620832"/>
    <w:rsid w:val="00621176"/>
    <w:rsid w:val="006226F6"/>
    <w:rsid w:val="00625201"/>
    <w:rsid w:val="0062753A"/>
    <w:rsid w:val="00630382"/>
    <w:rsid w:val="0063454A"/>
    <w:rsid w:val="00635C2D"/>
    <w:rsid w:val="00637051"/>
    <w:rsid w:val="0064065B"/>
    <w:rsid w:val="00644FF5"/>
    <w:rsid w:val="006510E2"/>
    <w:rsid w:val="00655971"/>
    <w:rsid w:val="00656111"/>
    <w:rsid w:val="00656EF1"/>
    <w:rsid w:val="00657ADF"/>
    <w:rsid w:val="006671CC"/>
    <w:rsid w:val="00670109"/>
    <w:rsid w:val="00671391"/>
    <w:rsid w:val="006715AC"/>
    <w:rsid w:val="00672272"/>
    <w:rsid w:val="00673D64"/>
    <w:rsid w:val="00674A3A"/>
    <w:rsid w:val="00676977"/>
    <w:rsid w:val="00681DC3"/>
    <w:rsid w:val="00687C47"/>
    <w:rsid w:val="00690590"/>
    <w:rsid w:val="00694737"/>
    <w:rsid w:val="00697648"/>
    <w:rsid w:val="006A0334"/>
    <w:rsid w:val="006A3728"/>
    <w:rsid w:val="006A38A5"/>
    <w:rsid w:val="006B166B"/>
    <w:rsid w:val="006B294B"/>
    <w:rsid w:val="006B4EA1"/>
    <w:rsid w:val="006C2956"/>
    <w:rsid w:val="006C3066"/>
    <w:rsid w:val="006C311F"/>
    <w:rsid w:val="006C339B"/>
    <w:rsid w:val="006C3F97"/>
    <w:rsid w:val="006C4A43"/>
    <w:rsid w:val="006C521D"/>
    <w:rsid w:val="006D1AC8"/>
    <w:rsid w:val="006D214E"/>
    <w:rsid w:val="006D21B3"/>
    <w:rsid w:val="006D2584"/>
    <w:rsid w:val="006D45D2"/>
    <w:rsid w:val="006D6DE4"/>
    <w:rsid w:val="006E37CD"/>
    <w:rsid w:val="006E417E"/>
    <w:rsid w:val="006F1654"/>
    <w:rsid w:val="006F3036"/>
    <w:rsid w:val="006F3755"/>
    <w:rsid w:val="006F431E"/>
    <w:rsid w:val="006F4492"/>
    <w:rsid w:val="006F76AA"/>
    <w:rsid w:val="00701E2F"/>
    <w:rsid w:val="00706DAF"/>
    <w:rsid w:val="00707DEA"/>
    <w:rsid w:val="0072393C"/>
    <w:rsid w:val="00723D55"/>
    <w:rsid w:val="007251AA"/>
    <w:rsid w:val="00727AAC"/>
    <w:rsid w:val="00730B93"/>
    <w:rsid w:val="007325C9"/>
    <w:rsid w:val="00733387"/>
    <w:rsid w:val="0073524C"/>
    <w:rsid w:val="0073593E"/>
    <w:rsid w:val="00741C11"/>
    <w:rsid w:val="0074309A"/>
    <w:rsid w:val="00744600"/>
    <w:rsid w:val="00744E92"/>
    <w:rsid w:val="00744FA2"/>
    <w:rsid w:val="00745BA4"/>
    <w:rsid w:val="00752D72"/>
    <w:rsid w:val="00755C65"/>
    <w:rsid w:val="007612DF"/>
    <w:rsid w:val="007749EE"/>
    <w:rsid w:val="0078581B"/>
    <w:rsid w:val="007879C5"/>
    <w:rsid w:val="00797F0D"/>
    <w:rsid w:val="007A0EAA"/>
    <w:rsid w:val="007A1406"/>
    <w:rsid w:val="007A2F5A"/>
    <w:rsid w:val="007A48FA"/>
    <w:rsid w:val="007A6B3F"/>
    <w:rsid w:val="007B0DD0"/>
    <w:rsid w:val="007B629C"/>
    <w:rsid w:val="007B6CEB"/>
    <w:rsid w:val="007C3220"/>
    <w:rsid w:val="007C4E7D"/>
    <w:rsid w:val="007C524C"/>
    <w:rsid w:val="007C68D1"/>
    <w:rsid w:val="007C6A95"/>
    <w:rsid w:val="007C79FD"/>
    <w:rsid w:val="007D55F9"/>
    <w:rsid w:val="007D5606"/>
    <w:rsid w:val="007E2849"/>
    <w:rsid w:val="007E32AA"/>
    <w:rsid w:val="007E32DA"/>
    <w:rsid w:val="007E5326"/>
    <w:rsid w:val="007E71B0"/>
    <w:rsid w:val="007F64D0"/>
    <w:rsid w:val="007F67C6"/>
    <w:rsid w:val="0080264D"/>
    <w:rsid w:val="00802D79"/>
    <w:rsid w:val="00803930"/>
    <w:rsid w:val="00803F62"/>
    <w:rsid w:val="00810CF1"/>
    <w:rsid w:val="00810E73"/>
    <w:rsid w:val="00816FA4"/>
    <w:rsid w:val="008175B1"/>
    <w:rsid w:val="0082600A"/>
    <w:rsid w:val="00827495"/>
    <w:rsid w:val="00827962"/>
    <w:rsid w:val="00833280"/>
    <w:rsid w:val="008341E4"/>
    <w:rsid w:val="00835AD6"/>
    <w:rsid w:val="00841C62"/>
    <w:rsid w:val="008433B4"/>
    <w:rsid w:val="00844BAA"/>
    <w:rsid w:val="008464D8"/>
    <w:rsid w:val="00852F10"/>
    <w:rsid w:val="008534EC"/>
    <w:rsid w:val="00853CFE"/>
    <w:rsid w:val="00854580"/>
    <w:rsid w:val="008578B0"/>
    <w:rsid w:val="00860DA6"/>
    <w:rsid w:val="008642BA"/>
    <w:rsid w:val="00866D53"/>
    <w:rsid w:val="00867F6B"/>
    <w:rsid w:val="00871FBB"/>
    <w:rsid w:val="008820BC"/>
    <w:rsid w:val="008828E3"/>
    <w:rsid w:val="00883B9E"/>
    <w:rsid w:val="00890D0A"/>
    <w:rsid w:val="00891AE0"/>
    <w:rsid w:val="00891B9F"/>
    <w:rsid w:val="008928BE"/>
    <w:rsid w:val="00893529"/>
    <w:rsid w:val="00894310"/>
    <w:rsid w:val="00895D6A"/>
    <w:rsid w:val="008A35D8"/>
    <w:rsid w:val="008A3A0F"/>
    <w:rsid w:val="008A491C"/>
    <w:rsid w:val="008A6FE6"/>
    <w:rsid w:val="008A763F"/>
    <w:rsid w:val="008B02F6"/>
    <w:rsid w:val="008B0E49"/>
    <w:rsid w:val="008B14D3"/>
    <w:rsid w:val="008B18A5"/>
    <w:rsid w:val="008B6F97"/>
    <w:rsid w:val="008B7EAC"/>
    <w:rsid w:val="008C2FE2"/>
    <w:rsid w:val="008C3D39"/>
    <w:rsid w:val="008C5FA8"/>
    <w:rsid w:val="008D011D"/>
    <w:rsid w:val="008D0BD7"/>
    <w:rsid w:val="008D33BF"/>
    <w:rsid w:val="008D4F30"/>
    <w:rsid w:val="008D6E96"/>
    <w:rsid w:val="008D7215"/>
    <w:rsid w:val="008E0440"/>
    <w:rsid w:val="008E1725"/>
    <w:rsid w:val="008E3981"/>
    <w:rsid w:val="008E3F5B"/>
    <w:rsid w:val="008E7C9D"/>
    <w:rsid w:val="008F194E"/>
    <w:rsid w:val="008F5378"/>
    <w:rsid w:val="008F537C"/>
    <w:rsid w:val="008F6545"/>
    <w:rsid w:val="0090496F"/>
    <w:rsid w:val="00906E7F"/>
    <w:rsid w:val="00910276"/>
    <w:rsid w:val="00910F21"/>
    <w:rsid w:val="0091157A"/>
    <w:rsid w:val="00913831"/>
    <w:rsid w:val="0092453E"/>
    <w:rsid w:val="009264D2"/>
    <w:rsid w:val="00927E75"/>
    <w:rsid w:val="009300A8"/>
    <w:rsid w:val="009315FC"/>
    <w:rsid w:val="00931CCC"/>
    <w:rsid w:val="0093209F"/>
    <w:rsid w:val="00932654"/>
    <w:rsid w:val="009329F7"/>
    <w:rsid w:val="00932A3B"/>
    <w:rsid w:val="00932B79"/>
    <w:rsid w:val="009363C2"/>
    <w:rsid w:val="0093716A"/>
    <w:rsid w:val="0093776D"/>
    <w:rsid w:val="00940031"/>
    <w:rsid w:val="009408E8"/>
    <w:rsid w:val="009409C8"/>
    <w:rsid w:val="00940C11"/>
    <w:rsid w:val="00942504"/>
    <w:rsid w:val="009464A1"/>
    <w:rsid w:val="00950457"/>
    <w:rsid w:val="00951362"/>
    <w:rsid w:val="00951AFC"/>
    <w:rsid w:val="009522AE"/>
    <w:rsid w:val="00960D2A"/>
    <w:rsid w:val="00961075"/>
    <w:rsid w:val="0096367E"/>
    <w:rsid w:val="00963DC6"/>
    <w:rsid w:val="0096573F"/>
    <w:rsid w:val="00965AC6"/>
    <w:rsid w:val="00967AFD"/>
    <w:rsid w:val="0097100A"/>
    <w:rsid w:val="00972C72"/>
    <w:rsid w:val="00976DC2"/>
    <w:rsid w:val="0098339E"/>
    <w:rsid w:val="00983BA4"/>
    <w:rsid w:val="009852C7"/>
    <w:rsid w:val="009858A6"/>
    <w:rsid w:val="00985FFB"/>
    <w:rsid w:val="0098605F"/>
    <w:rsid w:val="009869AF"/>
    <w:rsid w:val="00990139"/>
    <w:rsid w:val="00994EEC"/>
    <w:rsid w:val="00996F1B"/>
    <w:rsid w:val="009A5F34"/>
    <w:rsid w:val="009A7022"/>
    <w:rsid w:val="009B2884"/>
    <w:rsid w:val="009B2E55"/>
    <w:rsid w:val="009B71E4"/>
    <w:rsid w:val="009C0D10"/>
    <w:rsid w:val="009C17A9"/>
    <w:rsid w:val="009C75FD"/>
    <w:rsid w:val="009D046A"/>
    <w:rsid w:val="009D29B1"/>
    <w:rsid w:val="009D61AB"/>
    <w:rsid w:val="009D61B6"/>
    <w:rsid w:val="009D738A"/>
    <w:rsid w:val="009D7FCD"/>
    <w:rsid w:val="009E4389"/>
    <w:rsid w:val="009E560A"/>
    <w:rsid w:val="009E5EE9"/>
    <w:rsid w:val="009F056A"/>
    <w:rsid w:val="009F2F46"/>
    <w:rsid w:val="00A00FAC"/>
    <w:rsid w:val="00A01330"/>
    <w:rsid w:val="00A02B8C"/>
    <w:rsid w:val="00A0581F"/>
    <w:rsid w:val="00A065CD"/>
    <w:rsid w:val="00A07C5B"/>
    <w:rsid w:val="00A10EC8"/>
    <w:rsid w:val="00A112BE"/>
    <w:rsid w:val="00A12250"/>
    <w:rsid w:val="00A14131"/>
    <w:rsid w:val="00A16438"/>
    <w:rsid w:val="00A20B12"/>
    <w:rsid w:val="00A224DA"/>
    <w:rsid w:val="00A23084"/>
    <w:rsid w:val="00A23BDA"/>
    <w:rsid w:val="00A23E9E"/>
    <w:rsid w:val="00A301FC"/>
    <w:rsid w:val="00A36965"/>
    <w:rsid w:val="00A4062B"/>
    <w:rsid w:val="00A44555"/>
    <w:rsid w:val="00A448AD"/>
    <w:rsid w:val="00A44F34"/>
    <w:rsid w:val="00A44FB9"/>
    <w:rsid w:val="00A52B9B"/>
    <w:rsid w:val="00A574A4"/>
    <w:rsid w:val="00A623F3"/>
    <w:rsid w:val="00A6433C"/>
    <w:rsid w:val="00A64AEF"/>
    <w:rsid w:val="00A65370"/>
    <w:rsid w:val="00A661C5"/>
    <w:rsid w:val="00A7256D"/>
    <w:rsid w:val="00A733DB"/>
    <w:rsid w:val="00A814B0"/>
    <w:rsid w:val="00A8154E"/>
    <w:rsid w:val="00A82D79"/>
    <w:rsid w:val="00A84BDE"/>
    <w:rsid w:val="00A84C9E"/>
    <w:rsid w:val="00A90853"/>
    <w:rsid w:val="00A9302A"/>
    <w:rsid w:val="00A9550A"/>
    <w:rsid w:val="00AA2C55"/>
    <w:rsid w:val="00AA36F2"/>
    <w:rsid w:val="00AB3A43"/>
    <w:rsid w:val="00AC13E6"/>
    <w:rsid w:val="00AC2BC5"/>
    <w:rsid w:val="00AC7688"/>
    <w:rsid w:val="00AD1174"/>
    <w:rsid w:val="00AD138E"/>
    <w:rsid w:val="00AD4FDA"/>
    <w:rsid w:val="00AD7974"/>
    <w:rsid w:val="00AE6A1F"/>
    <w:rsid w:val="00AF3C17"/>
    <w:rsid w:val="00B11045"/>
    <w:rsid w:val="00B13D73"/>
    <w:rsid w:val="00B15AED"/>
    <w:rsid w:val="00B15EBB"/>
    <w:rsid w:val="00B16364"/>
    <w:rsid w:val="00B1747B"/>
    <w:rsid w:val="00B209CF"/>
    <w:rsid w:val="00B21563"/>
    <w:rsid w:val="00B311B2"/>
    <w:rsid w:val="00B32D0C"/>
    <w:rsid w:val="00B4150A"/>
    <w:rsid w:val="00B508ED"/>
    <w:rsid w:val="00B51025"/>
    <w:rsid w:val="00B52D47"/>
    <w:rsid w:val="00B563CD"/>
    <w:rsid w:val="00B57A6F"/>
    <w:rsid w:val="00B62E0A"/>
    <w:rsid w:val="00B644F6"/>
    <w:rsid w:val="00B678B3"/>
    <w:rsid w:val="00B70175"/>
    <w:rsid w:val="00B7028F"/>
    <w:rsid w:val="00B83749"/>
    <w:rsid w:val="00B840D2"/>
    <w:rsid w:val="00B869E6"/>
    <w:rsid w:val="00B934B1"/>
    <w:rsid w:val="00B965B8"/>
    <w:rsid w:val="00B9662D"/>
    <w:rsid w:val="00B96A5C"/>
    <w:rsid w:val="00BA42F9"/>
    <w:rsid w:val="00BA7372"/>
    <w:rsid w:val="00BB1F0C"/>
    <w:rsid w:val="00BB2621"/>
    <w:rsid w:val="00BB6312"/>
    <w:rsid w:val="00BB79BC"/>
    <w:rsid w:val="00BC2518"/>
    <w:rsid w:val="00BC3668"/>
    <w:rsid w:val="00BC4AED"/>
    <w:rsid w:val="00BC73B6"/>
    <w:rsid w:val="00BD0D5D"/>
    <w:rsid w:val="00BD113E"/>
    <w:rsid w:val="00BD7A59"/>
    <w:rsid w:val="00BE289A"/>
    <w:rsid w:val="00BE7D27"/>
    <w:rsid w:val="00BF098F"/>
    <w:rsid w:val="00BF2B00"/>
    <w:rsid w:val="00BF47FA"/>
    <w:rsid w:val="00C01F65"/>
    <w:rsid w:val="00C0754C"/>
    <w:rsid w:val="00C07577"/>
    <w:rsid w:val="00C0764F"/>
    <w:rsid w:val="00C1104E"/>
    <w:rsid w:val="00C13AA8"/>
    <w:rsid w:val="00C14369"/>
    <w:rsid w:val="00C16A25"/>
    <w:rsid w:val="00C245F7"/>
    <w:rsid w:val="00C26FF5"/>
    <w:rsid w:val="00C27422"/>
    <w:rsid w:val="00C43363"/>
    <w:rsid w:val="00C51DBD"/>
    <w:rsid w:val="00C52D87"/>
    <w:rsid w:val="00C53824"/>
    <w:rsid w:val="00C57918"/>
    <w:rsid w:val="00C67970"/>
    <w:rsid w:val="00C67B0C"/>
    <w:rsid w:val="00C67F25"/>
    <w:rsid w:val="00C70187"/>
    <w:rsid w:val="00C70E4D"/>
    <w:rsid w:val="00C71C82"/>
    <w:rsid w:val="00C71E2F"/>
    <w:rsid w:val="00C72001"/>
    <w:rsid w:val="00C72878"/>
    <w:rsid w:val="00C7291D"/>
    <w:rsid w:val="00C801B5"/>
    <w:rsid w:val="00C85FA2"/>
    <w:rsid w:val="00C86E41"/>
    <w:rsid w:val="00C92134"/>
    <w:rsid w:val="00C9264B"/>
    <w:rsid w:val="00C9702A"/>
    <w:rsid w:val="00CA006F"/>
    <w:rsid w:val="00CA0C85"/>
    <w:rsid w:val="00CA127B"/>
    <w:rsid w:val="00CA17CC"/>
    <w:rsid w:val="00CA23FC"/>
    <w:rsid w:val="00CA4795"/>
    <w:rsid w:val="00CB52A7"/>
    <w:rsid w:val="00CB55C2"/>
    <w:rsid w:val="00CB5E04"/>
    <w:rsid w:val="00CB720F"/>
    <w:rsid w:val="00CC3542"/>
    <w:rsid w:val="00CC43D3"/>
    <w:rsid w:val="00CC59B7"/>
    <w:rsid w:val="00CD1914"/>
    <w:rsid w:val="00CD210D"/>
    <w:rsid w:val="00CD2AA5"/>
    <w:rsid w:val="00CD61E1"/>
    <w:rsid w:val="00CD7A06"/>
    <w:rsid w:val="00CE203F"/>
    <w:rsid w:val="00CE2AF8"/>
    <w:rsid w:val="00CE6700"/>
    <w:rsid w:val="00CE69D4"/>
    <w:rsid w:val="00CE6E66"/>
    <w:rsid w:val="00CF25A1"/>
    <w:rsid w:val="00CF3BBB"/>
    <w:rsid w:val="00CF6682"/>
    <w:rsid w:val="00CF6B13"/>
    <w:rsid w:val="00D00577"/>
    <w:rsid w:val="00D00CBA"/>
    <w:rsid w:val="00D01493"/>
    <w:rsid w:val="00D01688"/>
    <w:rsid w:val="00D02A3B"/>
    <w:rsid w:val="00D046CE"/>
    <w:rsid w:val="00D11DFD"/>
    <w:rsid w:val="00D126B8"/>
    <w:rsid w:val="00D21181"/>
    <w:rsid w:val="00D22647"/>
    <w:rsid w:val="00D22ABF"/>
    <w:rsid w:val="00D245D5"/>
    <w:rsid w:val="00D248A3"/>
    <w:rsid w:val="00D25671"/>
    <w:rsid w:val="00D26087"/>
    <w:rsid w:val="00D26A30"/>
    <w:rsid w:val="00D27EB4"/>
    <w:rsid w:val="00D30985"/>
    <w:rsid w:val="00D31C92"/>
    <w:rsid w:val="00D33CF7"/>
    <w:rsid w:val="00D33FF9"/>
    <w:rsid w:val="00D4163E"/>
    <w:rsid w:val="00D44186"/>
    <w:rsid w:val="00D46A3D"/>
    <w:rsid w:val="00D46BBC"/>
    <w:rsid w:val="00D5054C"/>
    <w:rsid w:val="00D50740"/>
    <w:rsid w:val="00D5554C"/>
    <w:rsid w:val="00D71D00"/>
    <w:rsid w:val="00D72E39"/>
    <w:rsid w:val="00D80F99"/>
    <w:rsid w:val="00D84201"/>
    <w:rsid w:val="00D84A23"/>
    <w:rsid w:val="00D871C8"/>
    <w:rsid w:val="00D92001"/>
    <w:rsid w:val="00D943B9"/>
    <w:rsid w:val="00D96FC5"/>
    <w:rsid w:val="00D975A3"/>
    <w:rsid w:val="00DA41DC"/>
    <w:rsid w:val="00DA6379"/>
    <w:rsid w:val="00DA6D08"/>
    <w:rsid w:val="00DA75AD"/>
    <w:rsid w:val="00DA7C6D"/>
    <w:rsid w:val="00DB10A2"/>
    <w:rsid w:val="00DB3AA3"/>
    <w:rsid w:val="00DB6404"/>
    <w:rsid w:val="00DC236B"/>
    <w:rsid w:val="00DC749A"/>
    <w:rsid w:val="00DD1C83"/>
    <w:rsid w:val="00DD4E80"/>
    <w:rsid w:val="00DE0418"/>
    <w:rsid w:val="00DE4258"/>
    <w:rsid w:val="00DF5B76"/>
    <w:rsid w:val="00DF621E"/>
    <w:rsid w:val="00DF6A32"/>
    <w:rsid w:val="00E00A37"/>
    <w:rsid w:val="00E00E53"/>
    <w:rsid w:val="00E0310F"/>
    <w:rsid w:val="00E06C5A"/>
    <w:rsid w:val="00E134BA"/>
    <w:rsid w:val="00E136D6"/>
    <w:rsid w:val="00E15598"/>
    <w:rsid w:val="00E20A6C"/>
    <w:rsid w:val="00E23B6F"/>
    <w:rsid w:val="00E246B1"/>
    <w:rsid w:val="00E26BC4"/>
    <w:rsid w:val="00E26C16"/>
    <w:rsid w:val="00E30A20"/>
    <w:rsid w:val="00E31EC6"/>
    <w:rsid w:val="00E342C4"/>
    <w:rsid w:val="00E36AD1"/>
    <w:rsid w:val="00E36D2C"/>
    <w:rsid w:val="00E4640C"/>
    <w:rsid w:val="00E548A8"/>
    <w:rsid w:val="00E70048"/>
    <w:rsid w:val="00E7184C"/>
    <w:rsid w:val="00E71F61"/>
    <w:rsid w:val="00E75EA1"/>
    <w:rsid w:val="00E766AA"/>
    <w:rsid w:val="00E82059"/>
    <w:rsid w:val="00E83D09"/>
    <w:rsid w:val="00E9352B"/>
    <w:rsid w:val="00E952C8"/>
    <w:rsid w:val="00E95373"/>
    <w:rsid w:val="00E95F86"/>
    <w:rsid w:val="00E9615E"/>
    <w:rsid w:val="00E96522"/>
    <w:rsid w:val="00E976C7"/>
    <w:rsid w:val="00EA2067"/>
    <w:rsid w:val="00EA28D2"/>
    <w:rsid w:val="00EA367D"/>
    <w:rsid w:val="00EA6503"/>
    <w:rsid w:val="00EB033A"/>
    <w:rsid w:val="00EB1C6E"/>
    <w:rsid w:val="00EB3976"/>
    <w:rsid w:val="00EB43E6"/>
    <w:rsid w:val="00EB5240"/>
    <w:rsid w:val="00EB5A92"/>
    <w:rsid w:val="00EC4263"/>
    <w:rsid w:val="00EC4C66"/>
    <w:rsid w:val="00EC6BB1"/>
    <w:rsid w:val="00ED0100"/>
    <w:rsid w:val="00ED653C"/>
    <w:rsid w:val="00EE36F8"/>
    <w:rsid w:val="00EE3C6B"/>
    <w:rsid w:val="00EE52C1"/>
    <w:rsid w:val="00EE6EF3"/>
    <w:rsid w:val="00EE7249"/>
    <w:rsid w:val="00EF0E33"/>
    <w:rsid w:val="00EF5588"/>
    <w:rsid w:val="00EF6E0A"/>
    <w:rsid w:val="00F01E7E"/>
    <w:rsid w:val="00F0273E"/>
    <w:rsid w:val="00F04903"/>
    <w:rsid w:val="00F04A95"/>
    <w:rsid w:val="00F0791B"/>
    <w:rsid w:val="00F131D1"/>
    <w:rsid w:val="00F13462"/>
    <w:rsid w:val="00F13741"/>
    <w:rsid w:val="00F2053E"/>
    <w:rsid w:val="00F22395"/>
    <w:rsid w:val="00F237A1"/>
    <w:rsid w:val="00F24807"/>
    <w:rsid w:val="00F252FB"/>
    <w:rsid w:val="00F27055"/>
    <w:rsid w:val="00F309B5"/>
    <w:rsid w:val="00F328A0"/>
    <w:rsid w:val="00F33175"/>
    <w:rsid w:val="00F33EE2"/>
    <w:rsid w:val="00F359AF"/>
    <w:rsid w:val="00F35FC8"/>
    <w:rsid w:val="00F51138"/>
    <w:rsid w:val="00F51C24"/>
    <w:rsid w:val="00F54357"/>
    <w:rsid w:val="00F546F5"/>
    <w:rsid w:val="00F5550E"/>
    <w:rsid w:val="00F55723"/>
    <w:rsid w:val="00F558A3"/>
    <w:rsid w:val="00F56108"/>
    <w:rsid w:val="00F56C10"/>
    <w:rsid w:val="00F64157"/>
    <w:rsid w:val="00F66260"/>
    <w:rsid w:val="00F66335"/>
    <w:rsid w:val="00F67724"/>
    <w:rsid w:val="00F718DE"/>
    <w:rsid w:val="00F7470E"/>
    <w:rsid w:val="00F80647"/>
    <w:rsid w:val="00F808E9"/>
    <w:rsid w:val="00F82C66"/>
    <w:rsid w:val="00F84310"/>
    <w:rsid w:val="00F90D9B"/>
    <w:rsid w:val="00F91D03"/>
    <w:rsid w:val="00F91F82"/>
    <w:rsid w:val="00F920A8"/>
    <w:rsid w:val="00F95491"/>
    <w:rsid w:val="00F96578"/>
    <w:rsid w:val="00FA14A2"/>
    <w:rsid w:val="00FA6134"/>
    <w:rsid w:val="00FB060B"/>
    <w:rsid w:val="00FB0797"/>
    <w:rsid w:val="00FB19F9"/>
    <w:rsid w:val="00FB21F4"/>
    <w:rsid w:val="00FB2F41"/>
    <w:rsid w:val="00FB3B69"/>
    <w:rsid w:val="00FB3D3C"/>
    <w:rsid w:val="00FB67D2"/>
    <w:rsid w:val="00FB7286"/>
    <w:rsid w:val="00FC0E4A"/>
    <w:rsid w:val="00FC2521"/>
    <w:rsid w:val="00FC2917"/>
    <w:rsid w:val="00FC4B6C"/>
    <w:rsid w:val="00FC4D4E"/>
    <w:rsid w:val="00FC7999"/>
    <w:rsid w:val="00FD170B"/>
    <w:rsid w:val="00FD4BBA"/>
    <w:rsid w:val="00FD5BC2"/>
    <w:rsid w:val="00FD7435"/>
    <w:rsid w:val="00FE2E92"/>
    <w:rsid w:val="00FE4BC7"/>
    <w:rsid w:val="00FE6B1E"/>
    <w:rsid w:val="00FE7DDA"/>
    <w:rsid w:val="00FF2A69"/>
    <w:rsid w:val="00FF67A3"/>
    <w:rsid w:val="05A23EDF"/>
    <w:rsid w:val="063E3732"/>
    <w:rsid w:val="06A0416E"/>
    <w:rsid w:val="0B650CF7"/>
    <w:rsid w:val="0CB21265"/>
    <w:rsid w:val="0E8850C0"/>
    <w:rsid w:val="0EB3575E"/>
    <w:rsid w:val="0FC72E83"/>
    <w:rsid w:val="11B7457C"/>
    <w:rsid w:val="120803E0"/>
    <w:rsid w:val="17B70B9C"/>
    <w:rsid w:val="1A162162"/>
    <w:rsid w:val="1A2A5CE6"/>
    <w:rsid w:val="1A6237C5"/>
    <w:rsid w:val="1AFA4F92"/>
    <w:rsid w:val="1DB602EF"/>
    <w:rsid w:val="20CC5133"/>
    <w:rsid w:val="22F91083"/>
    <w:rsid w:val="230018A0"/>
    <w:rsid w:val="23961068"/>
    <w:rsid w:val="2482431B"/>
    <w:rsid w:val="271A1729"/>
    <w:rsid w:val="2B1804F2"/>
    <w:rsid w:val="2C9E15AF"/>
    <w:rsid w:val="31CB306E"/>
    <w:rsid w:val="31D1552D"/>
    <w:rsid w:val="32291FB2"/>
    <w:rsid w:val="333C0F97"/>
    <w:rsid w:val="33477BF2"/>
    <w:rsid w:val="35F72E31"/>
    <w:rsid w:val="3A5A65B7"/>
    <w:rsid w:val="3AAF4853"/>
    <w:rsid w:val="3C3D7E3D"/>
    <w:rsid w:val="3D20230D"/>
    <w:rsid w:val="40E53F16"/>
    <w:rsid w:val="414032AE"/>
    <w:rsid w:val="429855D1"/>
    <w:rsid w:val="43924F67"/>
    <w:rsid w:val="440A1515"/>
    <w:rsid w:val="443B5E9D"/>
    <w:rsid w:val="45165AD1"/>
    <w:rsid w:val="4DA05E7A"/>
    <w:rsid w:val="4DAD406A"/>
    <w:rsid w:val="526618DB"/>
    <w:rsid w:val="53AA78F1"/>
    <w:rsid w:val="54F25FE0"/>
    <w:rsid w:val="5A0739B3"/>
    <w:rsid w:val="633945F7"/>
    <w:rsid w:val="65963A33"/>
    <w:rsid w:val="66D541CA"/>
    <w:rsid w:val="67322FE3"/>
    <w:rsid w:val="698764F1"/>
    <w:rsid w:val="6E2F0FB4"/>
    <w:rsid w:val="73333F51"/>
    <w:rsid w:val="73881BAE"/>
    <w:rsid w:val="73D35DD1"/>
    <w:rsid w:val="76AD64E2"/>
    <w:rsid w:val="79FE3307"/>
    <w:rsid w:val="7F236A53"/>
    <w:rsid w:val="7F5769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4EAB6"/>
  <w15:docId w15:val="{513B556B-FF3B-4839-95EC-0EE2B9CF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
    <w:link w:val="30"/>
    <w:qFormat/>
    <w:rsid w:val="00994EEC"/>
    <w:pPr>
      <w:keepNext/>
      <w:keepLines/>
      <w:spacing w:line="413" w:lineRule="auto"/>
      <w:jc w:val="left"/>
      <w:outlineLvl w:val="2"/>
    </w:pPr>
    <w:rPr>
      <w:rFonts w:eastAsia="Times New Roman"/>
      <w:b/>
      <w:color w:val="000000"/>
      <w:kern w:val="0"/>
      <w:sz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spacing w:line="520" w:lineRule="exact"/>
      <w:ind w:firstLine="630"/>
    </w:pPr>
    <w:rPr>
      <w:rFonts w:eastAsia="仿宋_GB2312"/>
      <w:sz w:val="32"/>
      <w:szCs w:val="20"/>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qFormat/>
    <w:rPr>
      <w:kern w:val="2"/>
      <w:sz w:val="18"/>
      <w:szCs w:val="18"/>
    </w:rPr>
  </w:style>
  <w:style w:type="character" w:customStyle="1" w:styleId="a8">
    <w:name w:val="页脚 字符"/>
    <w:basedOn w:val="a0"/>
    <w:link w:val="a7"/>
    <w:uiPriority w:val="99"/>
    <w:qFormat/>
    <w:rPr>
      <w:kern w:val="2"/>
      <w:sz w:val="18"/>
      <w:szCs w:val="18"/>
    </w:rPr>
  </w:style>
  <w:style w:type="paragraph" w:styleId="ac">
    <w:name w:val="List Paragraph"/>
    <w:basedOn w:val="a"/>
    <w:uiPriority w:val="1"/>
    <w:qFormat/>
    <w:pPr>
      <w:ind w:firstLineChars="200" w:firstLine="420"/>
    </w:pPr>
  </w:style>
  <w:style w:type="character" w:customStyle="1" w:styleId="a4">
    <w:name w:val="正文文本缩进 字符"/>
    <w:basedOn w:val="a0"/>
    <w:link w:val="a3"/>
    <w:qFormat/>
    <w:rPr>
      <w:rFonts w:eastAsia="仿宋_GB2312"/>
      <w:kern w:val="2"/>
      <w:sz w:val="32"/>
    </w:rPr>
  </w:style>
  <w:style w:type="character" w:customStyle="1" w:styleId="a6">
    <w:name w:val="批注框文本 字符"/>
    <w:basedOn w:val="a0"/>
    <w:link w:val="a5"/>
    <w:qFormat/>
    <w:rPr>
      <w:kern w:val="2"/>
      <w:sz w:val="18"/>
      <w:szCs w:val="18"/>
    </w:rPr>
  </w:style>
  <w:style w:type="paragraph" w:styleId="ad">
    <w:name w:val="Date"/>
    <w:basedOn w:val="a"/>
    <w:next w:val="a"/>
    <w:link w:val="ae"/>
    <w:rsid w:val="00F56C10"/>
    <w:pPr>
      <w:ind w:leftChars="2500" w:left="100"/>
    </w:pPr>
  </w:style>
  <w:style w:type="character" w:customStyle="1" w:styleId="ae">
    <w:name w:val="日期 字符"/>
    <w:basedOn w:val="a0"/>
    <w:link w:val="ad"/>
    <w:rsid w:val="00F56C10"/>
    <w:rPr>
      <w:kern w:val="2"/>
      <w:sz w:val="21"/>
      <w:szCs w:val="24"/>
    </w:rPr>
  </w:style>
  <w:style w:type="paragraph" w:styleId="af">
    <w:name w:val="Body Text"/>
    <w:basedOn w:val="a"/>
    <w:link w:val="af0"/>
    <w:rsid w:val="00994EEC"/>
    <w:pPr>
      <w:spacing w:after="120"/>
    </w:pPr>
  </w:style>
  <w:style w:type="character" w:customStyle="1" w:styleId="af0">
    <w:name w:val="正文文本 字符"/>
    <w:basedOn w:val="a0"/>
    <w:link w:val="af"/>
    <w:rsid w:val="00994EEC"/>
    <w:rPr>
      <w:kern w:val="2"/>
      <w:sz w:val="21"/>
      <w:szCs w:val="24"/>
    </w:rPr>
  </w:style>
  <w:style w:type="character" w:customStyle="1" w:styleId="30">
    <w:name w:val="标题 3 字符"/>
    <w:basedOn w:val="a0"/>
    <w:link w:val="3"/>
    <w:rsid w:val="00994EEC"/>
    <w:rPr>
      <w:rFonts w:eastAsia="Times New Roman"/>
      <w:b/>
      <w:color w:val="000000"/>
      <w:sz w:val="24"/>
      <w:szCs w:val="24"/>
      <w:lang w:eastAsia="en-US" w:bidi="en-US"/>
    </w:rPr>
  </w:style>
  <w:style w:type="paragraph" w:styleId="af1">
    <w:name w:val="Normal (Web)"/>
    <w:basedOn w:val="a"/>
    <w:qFormat/>
    <w:rsid w:val="00994EEC"/>
    <w:pPr>
      <w:widowControl/>
      <w:spacing w:before="100" w:beforeAutospacing="1" w:after="100" w:afterAutospacing="1"/>
      <w:jc w:val="left"/>
    </w:pPr>
    <w:rPr>
      <w:rFonts w:ascii="宋体" w:eastAsia="Times New Roman" w:hAnsi="宋体" w:cs="宋体"/>
      <w:color w:val="000000"/>
      <w:kern w:val="0"/>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B1E3A79-3FBD-45DF-B7ED-DE349A04F0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56</Pages>
  <Words>3102</Words>
  <Characters>17687</Characters>
  <Application>Microsoft Office Word</Application>
  <DocSecurity>0</DocSecurity>
  <Lines>147</Lines>
  <Paragraphs>41</Paragraphs>
  <ScaleCrop>false</ScaleCrop>
  <Company>Company</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杨程（信息员）</dc:creator>
  <cp:lastModifiedBy>gong haoxuan</cp:lastModifiedBy>
  <cp:revision>16</cp:revision>
  <cp:lastPrinted>2020-04-30T08:56:00Z</cp:lastPrinted>
  <dcterms:created xsi:type="dcterms:W3CDTF">2022-12-07T09:08:00Z</dcterms:created>
  <dcterms:modified xsi:type="dcterms:W3CDTF">2022-12-14T10:11:00Z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