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第十三师应急管理局行政处罚案件信息公开表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val="0"/>
          <w:bCs/>
          <w:sz w:val="44"/>
          <w:szCs w:val="44"/>
          <w:lang w:eastAsia="zh-CN"/>
        </w:rPr>
        <w:t>（2024年第</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lang w:eastAsia="zh-CN"/>
        </w:rPr>
        <w:t xml:space="preserve">期） </w:t>
      </w:r>
      <w:r>
        <w:rPr>
          <w:rFonts w:hint="eastAsia" w:ascii="微软雅黑" w:hAnsi="微软雅黑" w:eastAsia="微软雅黑" w:cs="微软雅黑"/>
          <w:bCs/>
          <w:kern w:val="0"/>
          <w:sz w:val="36"/>
          <w:szCs w:val="36"/>
          <w:lang w:bidi="ar"/>
        </w:rPr>
        <w:t xml:space="preserve"> </w:t>
      </w:r>
    </w:p>
    <w:tbl>
      <w:tblPr>
        <w:tblStyle w:val="2"/>
        <w:tblW w:w="0" w:type="auto"/>
        <w:tblInd w:w="0" w:type="dxa"/>
        <w:tblLayout w:type="fixed"/>
        <w:tblCellMar>
          <w:top w:w="0" w:type="dxa"/>
          <w:left w:w="0" w:type="dxa"/>
          <w:bottom w:w="0" w:type="dxa"/>
          <w:right w:w="0" w:type="dxa"/>
        </w:tblCellMar>
      </w:tblPr>
      <w:tblGrid>
        <w:gridCol w:w="1917"/>
        <w:gridCol w:w="7869"/>
      </w:tblGrid>
      <w:tr>
        <w:tblPrEx>
          <w:tblCellMar>
            <w:top w:w="0" w:type="dxa"/>
            <w:left w:w="0" w:type="dxa"/>
            <w:bottom w:w="0" w:type="dxa"/>
            <w:right w:w="0" w:type="dxa"/>
          </w:tblCellMar>
        </w:tblPrEx>
        <w:trPr>
          <w:trHeight w:val="918" w:hRule="atLeast"/>
        </w:trPr>
        <w:tc>
          <w:tcPr>
            <w:tcW w:w="9786"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sz w:val="32"/>
                <w:szCs w:val="32"/>
              </w:rPr>
            </w:pPr>
            <w:r>
              <w:rPr>
                <w:rFonts w:hint="eastAsia" w:ascii="黑体" w:hAnsi="宋体" w:eastAsia="黑体" w:cs="黑体"/>
                <w:kern w:val="0"/>
                <w:sz w:val="32"/>
                <w:szCs w:val="32"/>
                <w:lang w:bidi="ar"/>
              </w:rPr>
              <w:t>第十三师安全生产行政处罚公示（师应急案〔</w:t>
            </w:r>
            <w:r>
              <w:rPr>
                <w:rFonts w:hint="eastAsia" w:ascii="黑体" w:hAnsi="宋体" w:eastAsia="黑体" w:cs="黑体"/>
                <w:kern w:val="0"/>
                <w:sz w:val="32"/>
                <w:szCs w:val="32"/>
                <w:lang w:eastAsia="zh-CN" w:bidi="ar"/>
              </w:rPr>
              <w:t>2024</w:t>
            </w:r>
            <w:r>
              <w:rPr>
                <w:rFonts w:hint="eastAsia" w:ascii="黑体" w:hAnsi="宋体" w:eastAsia="黑体" w:cs="黑体"/>
                <w:kern w:val="0"/>
                <w:sz w:val="32"/>
                <w:szCs w:val="32"/>
                <w:lang w:bidi="ar"/>
              </w:rPr>
              <w:t>〕</w:t>
            </w:r>
            <w:r>
              <w:rPr>
                <w:rFonts w:hint="eastAsia" w:ascii="黑体" w:hAnsi="宋体" w:eastAsia="黑体" w:cs="黑体"/>
                <w:kern w:val="0"/>
                <w:sz w:val="32"/>
                <w:szCs w:val="32"/>
                <w:lang w:eastAsia="zh-CN" w:bidi="ar"/>
              </w:rPr>
              <w:t>GM01</w:t>
            </w:r>
            <w:r>
              <w:rPr>
                <w:rFonts w:hint="eastAsia" w:ascii="黑体" w:hAnsi="宋体" w:eastAsia="黑体" w:cs="黑体"/>
                <w:kern w:val="0"/>
                <w:sz w:val="32"/>
                <w:szCs w:val="32"/>
                <w:lang w:bidi="ar"/>
              </w:rPr>
              <w:t>号）</w:t>
            </w:r>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处罚决定文号</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bidi="ar"/>
              </w:rPr>
            </w:pPr>
            <w:r>
              <w:rPr>
                <w:rFonts w:hint="eastAsia" w:ascii="宋体" w:hAnsi="宋体" w:eastAsia="宋体" w:cs="宋体"/>
                <w:kern w:val="0"/>
                <w:sz w:val="24"/>
                <w:lang w:bidi="ar"/>
              </w:rPr>
              <w:t>行政处罚决定书（十三师应急罚[</w:t>
            </w:r>
            <w:r>
              <w:rPr>
                <w:rFonts w:hint="eastAsia" w:ascii="宋体" w:hAnsi="宋体" w:cs="宋体"/>
                <w:kern w:val="0"/>
                <w:sz w:val="24"/>
                <w:lang w:eastAsia="zh-CN" w:bidi="ar"/>
              </w:rPr>
              <w:t>2024</w:t>
            </w:r>
            <w:r>
              <w:rPr>
                <w:rFonts w:hint="eastAsia" w:ascii="宋体" w:hAnsi="宋体" w:eastAsia="宋体" w:cs="宋体"/>
                <w:kern w:val="0"/>
                <w:sz w:val="24"/>
                <w:lang w:bidi="ar"/>
              </w:rPr>
              <w:t>]</w:t>
            </w:r>
            <w:r>
              <w:rPr>
                <w:rFonts w:hint="eastAsia" w:ascii="宋体" w:hAnsi="宋体" w:cs="宋体"/>
                <w:kern w:val="0"/>
                <w:sz w:val="24"/>
                <w:lang w:eastAsia="zh-CN" w:bidi="ar"/>
              </w:rPr>
              <w:t>GM01</w:t>
            </w:r>
            <w:r>
              <w:rPr>
                <w:rFonts w:hint="eastAsia" w:ascii="宋体" w:hAnsi="宋体" w:eastAsia="宋体" w:cs="宋体"/>
                <w:kern w:val="0"/>
                <w:sz w:val="24"/>
                <w:lang w:bidi="ar"/>
              </w:rPr>
              <w:t>号）</w:t>
            </w:r>
          </w:p>
        </w:tc>
      </w:tr>
      <w:tr>
        <w:tblPrEx>
          <w:tblCellMar>
            <w:top w:w="0" w:type="dxa"/>
            <w:left w:w="0" w:type="dxa"/>
            <w:bottom w:w="0" w:type="dxa"/>
            <w:right w:w="0" w:type="dxa"/>
          </w:tblCellMar>
        </w:tblPrEx>
        <w:trPr>
          <w:trHeight w:val="846"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处罚名称</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哈密耘淅建材商贸有限公司未</w:t>
            </w:r>
            <w:r>
              <w:rPr>
                <w:rFonts w:hint="eastAsia" w:ascii="宋体" w:hAnsi="宋体" w:cs="宋体"/>
                <w:kern w:val="0"/>
                <w:sz w:val="24"/>
                <w:lang w:val="en-US" w:eastAsia="zh-CN" w:bidi="ar"/>
              </w:rPr>
              <w:t>按照规定</w:t>
            </w:r>
            <w:r>
              <w:rPr>
                <w:rFonts w:hint="eastAsia" w:ascii="宋体" w:hAnsi="宋体" w:cs="宋体"/>
                <w:kern w:val="0"/>
                <w:sz w:val="24"/>
                <w:lang w:eastAsia="zh-CN" w:bidi="ar"/>
              </w:rPr>
              <w:t>开展安全生产教育培训行政处罚案</w:t>
            </w:r>
          </w:p>
        </w:tc>
      </w:tr>
      <w:tr>
        <w:tblPrEx>
          <w:tblCellMar>
            <w:top w:w="0" w:type="dxa"/>
            <w:left w:w="0" w:type="dxa"/>
            <w:bottom w:w="0" w:type="dxa"/>
            <w:right w:w="0" w:type="dxa"/>
          </w:tblCellMar>
        </w:tblPrEx>
        <w:trPr>
          <w:trHeight w:val="76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处罚类别</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责令限期整改，</w:t>
            </w:r>
            <w:r>
              <w:rPr>
                <w:rFonts w:hint="eastAsia" w:ascii="宋体" w:hAnsi="宋体" w:eastAsia="宋体" w:cs="宋体"/>
                <w:kern w:val="0"/>
                <w:sz w:val="24"/>
                <w:lang w:bidi="ar"/>
              </w:rPr>
              <w:t>并处罚款。</w:t>
            </w:r>
          </w:p>
        </w:tc>
      </w:tr>
      <w:tr>
        <w:tblPrEx>
          <w:tblCellMar>
            <w:top w:w="0" w:type="dxa"/>
            <w:left w:w="0" w:type="dxa"/>
            <w:bottom w:w="0" w:type="dxa"/>
            <w:right w:w="0" w:type="dxa"/>
          </w:tblCellMar>
        </w:tblPrEx>
        <w:trPr>
          <w:trHeight w:val="136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违法事实</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center"/>
              <w:rPr>
                <w:rFonts w:hint="eastAsia" w:ascii="宋体" w:hAnsi="宋体" w:eastAsia="宋体" w:cs="宋体"/>
                <w:kern w:val="0"/>
                <w:sz w:val="24"/>
                <w:lang w:bidi="ar"/>
              </w:rPr>
            </w:pPr>
            <w:r>
              <w:rPr>
                <w:rFonts w:hint="eastAsia" w:ascii="宋体" w:hAnsi="宋体" w:cs="宋体"/>
                <w:kern w:val="0"/>
                <w:sz w:val="24"/>
                <w:lang w:val="en-US" w:eastAsia="zh-CN" w:bidi="ar"/>
              </w:rPr>
              <w:t>2024 年3月25日，第十三师新星市应急管理局执法人员对哈密耘淅建材商贸有限公司开展执法检查，查处该公司存在“未开展三级安全教育培训”等9</w:t>
            </w:r>
            <w:r>
              <w:rPr>
                <w:rFonts w:hint="eastAsia" w:ascii="宋体" w:hAnsi="宋体" w:eastAsia="宋体" w:cs="宋体"/>
                <w:kern w:val="0"/>
                <w:sz w:val="24"/>
                <w:lang w:val="en-US" w:eastAsia="zh-CN" w:bidi="ar"/>
              </w:rPr>
              <w:t>条隐患</w:t>
            </w:r>
            <w:r>
              <w:rPr>
                <w:rFonts w:hint="eastAsia" w:ascii="宋体" w:hAnsi="宋体" w:cs="宋体"/>
                <w:kern w:val="0"/>
                <w:sz w:val="24"/>
                <w:lang w:val="en-US" w:eastAsia="zh-CN" w:bidi="ar"/>
              </w:rPr>
              <w:t>（详见《现场检查记录》（十三师应急检记〔2024〕0325D1号）、询问笔录、现场检查照片等）</w:t>
            </w:r>
            <w:r>
              <w:rPr>
                <w:rFonts w:hint="eastAsia" w:ascii="宋体" w:hAnsi="宋体" w:eastAsia="宋体" w:cs="宋体"/>
                <w:kern w:val="0"/>
                <w:sz w:val="24"/>
                <w:lang w:val="en-US" w:eastAsia="zh-CN" w:bidi="ar"/>
              </w:rPr>
              <w:t>。</w:t>
            </w:r>
            <w:r>
              <w:rPr>
                <w:rFonts w:hint="eastAsia" w:ascii="宋体" w:hAnsi="宋体" w:eastAsia="宋体" w:cs="宋体"/>
                <w:kern w:val="0"/>
                <w:sz w:val="24"/>
                <w:lang w:bidi="ar"/>
              </w:rPr>
              <w:t xml:space="preserve">     </w:t>
            </w:r>
          </w:p>
        </w:tc>
      </w:tr>
      <w:tr>
        <w:tblPrEx>
          <w:tblCellMar>
            <w:top w:w="0" w:type="dxa"/>
            <w:left w:w="0" w:type="dxa"/>
            <w:bottom w:w="0" w:type="dxa"/>
            <w:right w:w="0" w:type="dxa"/>
          </w:tblCellMar>
        </w:tblPrEx>
        <w:trPr>
          <w:trHeight w:val="1270"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处罚依据</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哈密耘淅建材商贸有限公司</w:t>
            </w:r>
            <w:r>
              <w:rPr>
                <w:rFonts w:hint="default" w:ascii="宋体" w:hAnsi="宋体" w:eastAsia="宋体" w:cs="宋体"/>
                <w:kern w:val="0"/>
                <w:sz w:val="24"/>
                <w:lang w:val="en-US" w:eastAsia="zh-CN" w:bidi="ar"/>
              </w:rPr>
              <w:t>违反了</w:t>
            </w:r>
            <w:r>
              <w:rPr>
                <w:rFonts w:hint="eastAsia" w:ascii="宋体" w:hAnsi="宋体" w:cs="宋体"/>
                <w:kern w:val="0"/>
                <w:sz w:val="24"/>
                <w:lang w:val="en-US" w:eastAsia="zh-CN" w:bidi="ar"/>
              </w:rPr>
              <w:t>《中华人民共和国安全生产法》（2021年修订）第二十八条第一款规定。依据《中华人民共和国安全生产法》（2021年修订）第九十七条第（三）项，《新疆维吾尔自治区应急管理系统行政处罚自由载量基准》15.5.4</w:t>
            </w:r>
            <w:r>
              <w:rPr>
                <w:rFonts w:hint="default" w:ascii="宋体" w:hAnsi="宋体" w:eastAsia="宋体" w:cs="宋体"/>
                <w:kern w:val="0"/>
                <w:sz w:val="24"/>
                <w:lang w:val="en-US" w:eastAsia="zh-CN" w:bidi="ar"/>
              </w:rPr>
              <w:t>规定，给予</w:t>
            </w:r>
            <w:r>
              <w:rPr>
                <w:rFonts w:hint="eastAsia" w:ascii="宋体" w:hAnsi="宋体" w:cs="宋体"/>
                <w:kern w:val="0"/>
                <w:sz w:val="24"/>
                <w:lang w:val="en-US" w:eastAsia="zh-CN" w:bidi="ar"/>
              </w:rPr>
              <w:t>哈密耘淅建材商贸有限公司</w:t>
            </w:r>
            <w:r>
              <w:rPr>
                <w:rFonts w:hint="default" w:ascii="宋体" w:hAnsi="宋体" w:eastAsia="宋体" w:cs="宋体"/>
                <w:kern w:val="0"/>
                <w:sz w:val="24"/>
                <w:lang w:val="en-US" w:eastAsia="zh-CN" w:bidi="ar"/>
              </w:rPr>
              <w:t>行政处罚。</w:t>
            </w:r>
          </w:p>
        </w:tc>
      </w:tr>
      <w:tr>
        <w:tblPrEx>
          <w:tblCellMar>
            <w:top w:w="0" w:type="dxa"/>
            <w:left w:w="0" w:type="dxa"/>
            <w:bottom w:w="0" w:type="dxa"/>
            <w:right w:w="0" w:type="dxa"/>
          </w:tblCellMar>
        </w:tblPrEx>
        <w:trPr>
          <w:trHeight w:val="99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处罚结果</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center"/>
              <w:rPr>
                <w:rFonts w:hint="eastAsia" w:ascii="宋体" w:hAnsi="宋体" w:eastAsia="宋体" w:cs="宋体"/>
                <w:kern w:val="0"/>
                <w:sz w:val="24"/>
                <w:lang w:bidi="ar"/>
              </w:rPr>
            </w:pPr>
            <w:r>
              <w:rPr>
                <w:rFonts w:hint="default" w:ascii="宋体" w:hAnsi="宋体" w:eastAsia="宋体" w:cs="宋体"/>
                <w:kern w:val="0"/>
                <w:sz w:val="24"/>
                <w:lang w:val="en-US" w:eastAsia="zh-CN" w:bidi="ar"/>
              </w:rPr>
              <w:t>给予</w:t>
            </w:r>
            <w:r>
              <w:rPr>
                <w:rFonts w:hint="eastAsia" w:ascii="宋体" w:hAnsi="宋体" w:cs="宋体"/>
                <w:kern w:val="0"/>
                <w:sz w:val="24"/>
                <w:lang w:val="en-US" w:eastAsia="zh-CN" w:bidi="ar"/>
              </w:rPr>
              <w:t>哈密耘淅建材商贸有限公司责令限期整改，</w:t>
            </w:r>
            <w:r>
              <w:rPr>
                <w:rFonts w:hint="default" w:ascii="宋体" w:hAnsi="宋体" w:eastAsia="宋体" w:cs="宋体"/>
                <w:kern w:val="0"/>
                <w:sz w:val="24"/>
                <w:lang w:val="en-US" w:eastAsia="zh-CN" w:bidi="ar"/>
              </w:rPr>
              <w:t>并处人民币</w:t>
            </w:r>
            <w:r>
              <w:rPr>
                <w:rFonts w:hint="eastAsia" w:ascii="宋体" w:hAnsi="宋体" w:cs="宋体"/>
                <w:kern w:val="0"/>
                <w:sz w:val="24"/>
                <w:lang w:val="en-US" w:eastAsia="zh-CN" w:bidi="ar"/>
              </w:rPr>
              <w:t>20000元（大写：贰万元整）</w:t>
            </w:r>
            <w:r>
              <w:rPr>
                <w:rFonts w:hint="default" w:ascii="宋体" w:hAnsi="宋体" w:eastAsia="宋体" w:cs="宋体"/>
                <w:kern w:val="0"/>
                <w:sz w:val="24"/>
                <w:lang w:val="en-US" w:eastAsia="zh-CN" w:bidi="ar"/>
              </w:rPr>
              <w:t>罚款的行政处罚</w:t>
            </w:r>
            <w:r>
              <w:rPr>
                <w:rFonts w:hint="eastAsia" w:ascii="宋体" w:hAnsi="宋体" w:cs="宋体"/>
                <w:kern w:val="0"/>
                <w:sz w:val="24"/>
                <w:lang w:val="en-US" w:eastAsia="zh-CN" w:bidi="ar"/>
              </w:rPr>
              <w:t>。</w:t>
            </w:r>
            <w:bookmarkStart w:id="0" w:name="_GoBack"/>
            <w:bookmarkEnd w:id="0"/>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行政相对人名称</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哈密耘淅建材商贸有限公司</w:t>
            </w:r>
            <w:r>
              <w:rPr>
                <w:rFonts w:hint="eastAsia" w:ascii="宋体" w:hAnsi="宋体" w:eastAsia="宋体" w:cs="宋体"/>
                <w:kern w:val="0"/>
                <w:sz w:val="24"/>
                <w:lang w:val="en-US" w:eastAsia="zh-CN" w:bidi="ar"/>
              </w:rPr>
              <w:t xml:space="preserve"> </w:t>
            </w:r>
          </w:p>
        </w:tc>
      </w:tr>
      <w:tr>
        <w:tblPrEx>
          <w:tblCellMar>
            <w:top w:w="0" w:type="dxa"/>
            <w:left w:w="0" w:type="dxa"/>
            <w:bottom w:w="0" w:type="dxa"/>
            <w:right w:w="0" w:type="dxa"/>
          </w:tblCellMar>
        </w:tblPrEx>
        <w:trPr>
          <w:trHeight w:val="731"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统一社会信用代码</w:t>
            </w:r>
          </w:p>
        </w:tc>
        <w:tc>
          <w:tcPr>
            <w:tcW w:w="7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91659040MABKX63Q35</w:t>
            </w:r>
          </w:p>
        </w:tc>
      </w:tr>
      <w:tr>
        <w:tblPrEx>
          <w:tblCellMar>
            <w:top w:w="0" w:type="dxa"/>
            <w:left w:w="0" w:type="dxa"/>
            <w:bottom w:w="0" w:type="dxa"/>
            <w:right w:w="0" w:type="dxa"/>
          </w:tblCellMar>
        </w:tblPrEx>
        <w:trPr>
          <w:trHeight w:val="58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sz w:val="24"/>
              </w:rPr>
            </w:pPr>
            <w:r>
              <w:rPr>
                <w:rFonts w:hint="eastAsia" w:ascii="黑体" w:hAnsi="宋体" w:eastAsia="黑体" w:cs="黑体"/>
                <w:kern w:val="0"/>
                <w:sz w:val="24"/>
                <w:lang w:bidi="ar"/>
              </w:rPr>
              <w:t>法人</w:t>
            </w:r>
            <w:r>
              <w:rPr>
                <w:rFonts w:hint="eastAsia" w:ascii="黑体" w:hAnsi="宋体" w:eastAsia="黑体" w:cs="黑体"/>
                <w:kern w:val="0"/>
                <w:sz w:val="24"/>
                <w:lang w:val="en-US" w:eastAsia="zh-CN" w:bidi="ar"/>
              </w:rPr>
              <w:t>/负责人</w:t>
            </w:r>
            <w:r>
              <w:rPr>
                <w:rFonts w:hint="eastAsia" w:ascii="黑体" w:hAnsi="宋体" w:eastAsia="黑体" w:cs="黑体"/>
                <w:kern w:val="0"/>
                <w:sz w:val="24"/>
                <w:lang w:bidi="ar"/>
              </w:rPr>
              <w:t>姓名</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马庆国</w:t>
            </w:r>
          </w:p>
        </w:tc>
      </w:tr>
      <w:tr>
        <w:tblPrEx>
          <w:tblCellMar>
            <w:top w:w="0" w:type="dxa"/>
            <w:left w:w="0" w:type="dxa"/>
            <w:bottom w:w="0" w:type="dxa"/>
            <w:right w:w="0" w:type="dxa"/>
          </w:tblCellMar>
        </w:tblPrEx>
        <w:trPr>
          <w:trHeight w:val="63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处罚决定日期</w:t>
            </w:r>
          </w:p>
        </w:tc>
        <w:tc>
          <w:tcPr>
            <w:tcW w:w="78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2024</w:t>
            </w:r>
            <w:r>
              <w:rPr>
                <w:rFonts w:hint="eastAsia" w:ascii="宋体" w:hAnsi="宋体" w:eastAsia="宋体" w:cs="宋体"/>
                <w:color w:val="000000" w:themeColor="text1"/>
                <w:kern w:val="0"/>
                <w:sz w:val="24"/>
                <w:lang w:val="en-US" w:eastAsia="zh-CN" w:bidi="ar"/>
                <w14:textFill>
                  <w14:solidFill>
                    <w14:schemeClr w14:val="tx1"/>
                  </w14:solidFill>
                </w14:textFill>
              </w:rPr>
              <w:t>年</w:t>
            </w:r>
            <w:r>
              <w:rPr>
                <w:rFonts w:hint="eastAsia" w:ascii="宋体" w:hAnsi="宋体" w:cs="宋体"/>
                <w:color w:val="000000" w:themeColor="text1"/>
                <w:kern w:val="0"/>
                <w:sz w:val="24"/>
                <w:lang w:val="en-US" w:eastAsia="zh-CN" w:bidi="ar"/>
                <w14:textFill>
                  <w14:solidFill>
                    <w14:schemeClr w14:val="tx1"/>
                  </w14:solidFill>
                </w14:textFill>
              </w:rPr>
              <w:t>4</w:t>
            </w:r>
            <w:r>
              <w:rPr>
                <w:rFonts w:hint="eastAsia" w:ascii="宋体" w:hAnsi="宋体" w:eastAsia="宋体" w:cs="宋体"/>
                <w:color w:val="000000" w:themeColor="text1"/>
                <w:kern w:val="0"/>
                <w:sz w:val="24"/>
                <w:lang w:val="en-US" w:eastAsia="zh-CN" w:bidi="ar"/>
                <w14:textFill>
                  <w14:solidFill>
                    <w14:schemeClr w14:val="tx1"/>
                  </w14:solidFill>
                </w14:textFill>
              </w:rPr>
              <w:t>月</w:t>
            </w:r>
            <w:r>
              <w:rPr>
                <w:rFonts w:hint="eastAsia" w:ascii="宋体" w:hAnsi="宋体" w:cs="宋体"/>
                <w:color w:val="000000" w:themeColor="text1"/>
                <w:kern w:val="0"/>
                <w:sz w:val="24"/>
                <w:lang w:val="en-US" w:eastAsia="zh-CN" w:bidi="ar"/>
                <w14:textFill>
                  <w14:solidFill>
                    <w14:schemeClr w14:val="tx1"/>
                  </w14:solidFill>
                </w14:textFill>
              </w:rPr>
              <w:t>18</w:t>
            </w:r>
            <w:r>
              <w:rPr>
                <w:rFonts w:hint="eastAsia" w:ascii="宋体" w:hAnsi="宋体" w:eastAsia="宋体" w:cs="宋体"/>
                <w:color w:val="000000" w:themeColor="text1"/>
                <w:kern w:val="0"/>
                <w:sz w:val="24"/>
                <w:lang w:val="en-US" w:eastAsia="zh-CN" w:bidi="ar"/>
                <w14:textFill>
                  <w14:solidFill>
                    <w14:schemeClr w14:val="tx1"/>
                  </w14:solidFill>
                </w14:textFill>
              </w:rPr>
              <w:t>日</w:t>
            </w:r>
          </w:p>
        </w:tc>
      </w:tr>
    </w:tbl>
    <w:p/>
    <w:sectPr>
      <w:pgSz w:w="11906" w:h="16838"/>
      <w:pgMar w:top="1077" w:right="1020" w:bottom="1077"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___WRD_EMBED_SUB_40">
    <w:panose1 w:val="02010600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MzY5MjA1MmY3YzI5OTEzYTA0OGYwM2QyZDJiNDYifQ=="/>
  </w:docVars>
  <w:rsids>
    <w:rsidRoot w:val="00000000"/>
    <w:rsid w:val="23EC6FE5"/>
    <w:rsid w:val="582F2CDA"/>
    <w:rsid w:val="7BAF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2024-04-22T05:02:00Z</dcterms:created>
  <dc:creator>Administrator</dc:creator>
  <cp:lastModifiedBy>微尘</cp:lastModifiedBy>
  <cp:lastPrinted>2024-04-25T04:51:39Z</cp:lastPrinted>
  <dcterms:modified xsi:type="dcterms:W3CDTF">2024-04-25T05:10:27Z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4188DC705AEE4E65A58D6BFC7B210CAD_12</vt:lpwstr>
  </property>
</Properties>
</file>