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Calibri" w:hAnsi="Calibri" w:eastAsia="宋体" w:cs="宋体"/>
          <w:kern w:val="2"/>
          <w:sz w:val="21"/>
          <w:szCs w:val="21"/>
        </w:rPr>
      </w:pPr>
      <w:bookmarkStart w:id="0" w:name="_GoBack"/>
      <w:bookmarkEnd w:id="0"/>
      <w:r>
        <w:rPr>
          <w:rFonts w:hint="default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"/>
        </w:rPr>
        <w:t>律师事务所2024年度考核结果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（排名不分先后）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0" w:firstLineChars="0"/>
        <w:jc w:val="left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 xml:space="preserve">律师事务所：新疆元之禾律师事务所（合格）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0" w:firstLineChars="0"/>
        <w:jc w:val="left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>统一社会信用代码证号：31650000MD0258834J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0" w:firstLineChars="0"/>
        <w:jc w:val="left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>组织形式：普通合伙        负责人：李玉洁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>住所地址：新疆哈密第十三师新星市火箭农场前进大道399号服务综合楼四楼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0" w:firstLineChars="0"/>
        <w:jc w:val="left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0" w:firstLineChars="0"/>
        <w:jc w:val="left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 xml:space="preserve">律师事务所：新疆方旗律师事务所（合格）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0" w:firstLineChars="0"/>
        <w:jc w:val="left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>统一社会信用代码证号：31650000MD0187095U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0" w:firstLineChars="0"/>
        <w:jc w:val="left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 xml:space="preserve">组织形式：个人所          负责人：李娜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>住所地址：新疆哈密第十三师新星市大营房华庭国际商务酒店4楼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0" w:firstLineChars="0"/>
        <w:jc w:val="left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 xml:space="preserve">律师事务所：新疆疆赞律师事务所（合格）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0" w:firstLineChars="0"/>
        <w:jc w:val="left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 xml:space="preserve">统一社会信用代码证号：31650000MD02606358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0" w:firstLineChars="0"/>
        <w:jc w:val="left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>组织形式：普通合伙        负责人：丁文智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>住所地址：新疆哈密第十三师新星市火箭农场七一路106号润惠园小区C-2号楼301号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0" w:firstLineChars="0"/>
        <w:jc w:val="left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 xml:space="preserve">律师事务所：新疆疆驰律师事务所（合格）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0" w:firstLineChars="0"/>
        <w:jc w:val="left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>统一社会信用代码证号：31650000MD0364258C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0" w:firstLineChars="0"/>
        <w:jc w:val="left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 xml:space="preserve">组织形式：普通合伙        负责人：颛磊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>住所地址：新疆哈密第十三师新星市大营房百花路红星名筑10楼10-6、10-7、10-8、10-9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0" w:firstLineChars="0"/>
        <w:jc w:val="left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 xml:space="preserve">律师事务所：新疆兵明律师事务所（合格）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0" w:firstLineChars="0"/>
        <w:jc w:val="left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>统一社会信用代码证号：31650000MD0271107X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0" w:firstLineChars="0"/>
        <w:jc w:val="left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>组织形式：普通合伙        负责人：张春明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>住所地址：新疆哈密第十三师新星市大营房瑞金路53号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0" w:firstLineChars="0"/>
        <w:jc w:val="left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 xml:space="preserve">律师事务所：新疆兵扬律师事务所（合格）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0" w:firstLineChars="0"/>
        <w:jc w:val="left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>统一社会信用代码证号：31650000MD0243253K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0" w:firstLineChars="0"/>
        <w:jc w:val="left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 xml:space="preserve">组织形式：普通合伙        负责人：周德军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>住所地址：新疆哈密第十三师新星市大营房百花路红星名筑大厦17楼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0" w:firstLineChars="0"/>
        <w:jc w:val="left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 xml:space="preserve">律师事务所：新疆得胜律师事务所（合格）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0" w:firstLineChars="0"/>
        <w:jc w:val="left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 xml:space="preserve">统一社会信用代码证号：316500004584899955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0" w:firstLineChars="0"/>
        <w:jc w:val="left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 xml:space="preserve">组织形式：个人所          负责人：魏红光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>住所地址：新疆哈密第十三师新星市大营房百花路2号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0" w:firstLineChars="0"/>
        <w:jc w:val="left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0" w:firstLineChars="0"/>
        <w:jc w:val="left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 xml:space="preserve">律师事务所：新疆清脉律师事务所（合格）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0" w:firstLineChars="0"/>
        <w:jc w:val="left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>统一社会信用代码证号：31650000MD0214030W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0" w:firstLineChars="0"/>
        <w:jc w:val="left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 xml:space="preserve">组织形式：普通合伙        负责人：崔力军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0" w:firstLineChars="0"/>
        <w:jc w:val="left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>住所地址：新疆哈密第十三师新星市大营房建设大厦3单元1401、1402室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FE78CE"/>
    <w:rsid w:val="FB7415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2025-04-23T20:48:06Z</dcterms:created>
  <dc:creator>user</dc:creator>
  <cp:lastModifiedBy>user</cp:lastModifiedBy>
  <dcterms:modified xsi:type="dcterms:W3CDTF">2025-04-23T13:04:51Z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BCBB7C66BFDE9424F37408685EAA63C7</vt:lpwstr>
  </property>
</Properties>
</file>