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00315A">
      <w:pPr>
        <w:spacing w:before="86" w:line="430" w:lineRule="exact"/>
        <w:jc w:val="center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hint="eastAsia" w:ascii="微软雅黑" w:hAnsi="微软雅黑" w:eastAsia="微软雅黑" w:cs="微软雅黑"/>
          <w:spacing w:val="-13"/>
          <w:w w:val="96"/>
          <w:position w:val="-2"/>
          <w:sz w:val="43"/>
          <w:szCs w:val="43"/>
          <w:lang w:eastAsia="zh-CN"/>
        </w:rPr>
        <w:t>第十三师新星市</w:t>
      </w:r>
      <w:r>
        <w:rPr>
          <w:rFonts w:ascii="微软雅黑" w:hAnsi="微软雅黑" w:eastAsia="微软雅黑" w:cs="微软雅黑"/>
          <w:spacing w:val="-13"/>
          <w:w w:val="96"/>
          <w:position w:val="-2"/>
          <w:sz w:val="43"/>
          <w:szCs w:val="43"/>
        </w:rPr>
        <w:t>司法局涉企行政检查事项清单</w:t>
      </w:r>
    </w:p>
    <w:p w14:paraId="12DF36C4">
      <w:pPr>
        <w:spacing w:line="16" w:lineRule="auto"/>
        <w:rPr>
          <w:rFonts w:ascii="Arial"/>
          <w:sz w:val="2"/>
        </w:rPr>
      </w:pPr>
    </w:p>
    <w:tbl>
      <w:tblPr>
        <w:tblStyle w:val="4"/>
        <w:tblW w:w="1438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5"/>
        <w:gridCol w:w="1971"/>
        <w:gridCol w:w="5466"/>
        <w:gridCol w:w="4315"/>
        <w:gridCol w:w="1592"/>
      </w:tblGrid>
      <w:tr w14:paraId="43B5EC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045" w:type="dxa"/>
            <w:vMerge w:val="restart"/>
            <w:tcBorders>
              <w:bottom w:val="nil"/>
            </w:tcBorders>
            <w:vAlign w:val="top"/>
          </w:tcPr>
          <w:p w14:paraId="1FE37376">
            <w:pPr>
              <w:spacing w:line="314" w:lineRule="auto"/>
              <w:rPr>
                <w:rFonts w:ascii="Arial"/>
                <w:sz w:val="21"/>
              </w:rPr>
            </w:pPr>
          </w:p>
          <w:p w14:paraId="47CA1B9E">
            <w:pPr>
              <w:spacing w:before="91" w:line="223" w:lineRule="auto"/>
              <w:ind w:left="24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序号</w:t>
            </w:r>
          </w:p>
        </w:tc>
        <w:tc>
          <w:tcPr>
            <w:tcW w:w="7437" w:type="dxa"/>
            <w:gridSpan w:val="2"/>
            <w:vAlign w:val="top"/>
          </w:tcPr>
          <w:p w14:paraId="3ED393FB">
            <w:pPr>
              <w:spacing w:before="126" w:line="222" w:lineRule="auto"/>
              <w:ind w:left="315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检查事项</w:t>
            </w:r>
          </w:p>
        </w:tc>
        <w:tc>
          <w:tcPr>
            <w:tcW w:w="4315" w:type="dxa"/>
            <w:vMerge w:val="restart"/>
            <w:tcBorders>
              <w:bottom w:val="nil"/>
            </w:tcBorders>
            <w:vAlign w:val="top"/>
          </w:tcPr>
          <w:p w14:paraId="60962866">
            <w:pPr>
              <w:spacing w:line="314" w:lineRule="auto"/>
              <w:rPr>
                <w:rFonts w:ascii="Arial"/>
                <w:sz w:val="21"/>
              </w:rPr>
            </w:pPr>
          </w:p>
          <w:p w14:paraId="5294C624">
            <w:pPr>
              <w:spacing w:before="91" w:line="222" w:lineRule="auto"/>
              <w:ind w:left="160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检查依据</w:t>
            </w:r>
          </w:p>
        </w:tc>
        <w:tc>
          <w:tcPr>
            <w:tcW w:w="1592" w:type="dxa"/>
            <w:vMerge w:val="restart"/>
            <w:tcBorders>
              <w:bottom w:val="nil"/>
            </w:tcBorders>
            <w:vAlign w:val="top"/>
          </w:tcPr>
          <w:p w14:paraId="7A31C098">
            <w:pPr>
              <w:spacing w:before="239" w:line="222" w:lineRule="auto"/>
              <w:ind w:left="251" w:right="214" w:hanging="1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 xml:space="preserve">检查主体 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实施层级</w:t>
            </w:r>
          </w:p>
        </w:tc>
      </w:tr>
      <w:tr w14:paraId="572CEA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045" w:type="dxa"/>
            <w:vMerge w:val="continue"/>
            <w:tcBorders>
              <w:top w:val="nil"/>
            </w:tcBorders>
            <w:vAlign w:val="top"/>
          </w:tcPr>
          <w:p w14:paraId="60F98F76">
            <w:pPr>
              <w:rPr>
                <w:rFonts w:ascii="Arial"/>
                <w:sz w:val="21"/>
              </w:rPr>
            </w:pPr>
          </w:p>
        </w:tc>
        <w:tc>
          <w:tcPr>
            <w:tcW w:w="1971" w:type="dxa"/>
            <w:vAlign w:val="top"/>
          </w:tcPr>
          <w:p w14:paraId="3645A848">
            <w:pPr>
              <w:spacing w:before="147" w:line="221" w:lineRule="auto"/>
              <w:ind w:left="42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检查类别</w:t>
            </w:r>
          </w:p>
        </w:tc>
        <w:tc>
          <w:tcPr>
            <w:tcW w:w="5466" w:type="dxa"/>
            <w:vAlign w:val="top"/>
          </w:tcPr>
          <w:p w14:paraId="4982FCAC">
            <w:pPr>
              <w:spacing w:before="147" w:line="222" w:lineRule="auto"/>
              <w:ind w:left="217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检查事项</w:t>
            </w:r>
          </w:p>
        </w:tc>
        <w:tc>
          <w:tcPr>
            <w:tcW w:w="4315" w:type="dxa"/>
            <w:vMerge w:val="continue"/>
            <w:tcBorders>
              <w:top w:val="nil"/>
            </w:tcBorders>
            <w:vAlign w:val="top"/>
          </w:tcPr>
          <w:p w14:paraId="15203CFB">
            <w:pPr>
              <w:rPr>
                <w:rFonts w:ascii="Arial"/>
                <w:sz w:val="21"/>
              </w:rPr>
            </w:pPr>
          </w:p>
        </w:tc>
        <w:tc>
          <w:tcPr>
            <w:tcW w:w="1592" w:type="dxa"/>
            <w:vMerge w:val="continue"/>
            <w:tcBorders>
              <w:top w:val="nil"/>
            </w:tcBorders>
            <w:vAlign w:val="top"/>
          </w:tcPr>
          <w:p w14:paraId="48140973">
            <w:pPr>
              <w:rPr>
                <w:rFonts w:ascii="Arial"/>
                <w:sz w:val="21"/>
              </w:rPr>
            </w:pPr>
          </w:p>
        </w:tc>
      </w:tr>
      <w:tr w14:paraId="335240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045" w:type="dxa"/>
            <w:vAlign w:val="top"/>
          </w:tcPr>
          <w:p w14:paraId="09CA31E9">
            <w:pPr>
              <w:pStyle w:val="5"/>
              <w:spacing w:before="222" w:line="188" w:lineRule="auto"/>
              <w:ind w:left="487"/>
            </w:pPr>
            <w:r>
              <w:t>1</w:t>
            </w:r>
          </w:p>
        </w:tc>
        <w:tc>
          <w:tcPr>
            <w:tcW w:w="1971" w:type="dxa"/>
            <w:vAlign w:val="top"/>
          </w:tcPr>
          <w:p w14:paraId="2CEE5472">
            <w:pPr>
              <w:pStyle w:val="5"/>
              <w:spacing w:before="191" w:line="213" w:lineRule="auto"/>
              <w:ind w:left="388"/>
            </w:pPr>
            <w:r>
              <w:rPr>
                <w:spacing w:val="-2"/>
              </w:rPr>
              <w:t>公证机构类</w:t>
            </w:r>
          </w:p>
        </w:tc>
        <w:tc>
          <w:tcPr>
            <w:tcW w:w="5466" w:type="dxa"/>
            <w:vAlign w:val="top"/>
          </w:tcPr>
          <w:p w14:paraId="3048515F">
            <w:pPr>
              <w:pStyle w:val="5"/>
              <w:spacing w:before="191" w:line="213" w:lineRule="auto"/>
              <w:ind w:left="1548"/>
            </w:pPr>
            <w:r>
              <w:rPr>
                <w:spacing w:val="-2"/>
              </w:rPr>
              <w:t>对公证机构的行政检查</w:t>
            </w:r>
          </w:p>
        </w:tc>
        <w:tc>
          <w:tcPr>
            <w:tcW w:w="4315" w:type="dxa"/>
            <w:vAlign w:val="top"/>
          </w:tcPr>
          <w:p w14:paraId="67DB122F">
            <w:pPr>
              <w:pStyle w:val="5"/>
              <w:spacing w:before="47" w:line="214" w:lineRule="auto"/>
              <w:ind w:left="128"/>
            </w:pPr>
            <w:r>
              <w:rPr>
                <w:spacing w:val="-1"/>
              </w:rPr>
              <w:t>《中华人民共和国公证法》、《公证机</w:t>
            </w:r>
          </w:p>
          <w:p w14:paraId="5E21EC4A">
            <w:pPr>
              <w:pStyle w:val="5"/>
              <w:spacing w:before="12" w:line="192" w:lineRule="auto"/>
              <w:ind w:left="1213"/>
            </w:pPr>
            <w:r>
              <w:rPr>
                <w:spacing w:val="-2"/>
              </w:rPr>
              <w:t>构执业管理办法》</w:t>
            </w:r>
          </w:p>
        </w:tc>
        <w:tc>
          <w:tcPr>
            <w:tcW w:w="1592" w:type="dxa"/>
            <w:vAlign w:val="top"/>
          </w:tcPr>
          <w:p w14:paraId="57BC9792">
            <w:pPr>
              <w:pStyle w:val="5"/>
              <w:spacing w:before="192" w:line="214" w:lineRule="auto"/>
              <w:ind w:left="456"/>
            </w:pPr>
            <w:r>
              <w:rPr>
                <w:spacing w:val="4"/>
              </w:rPr>
              <w:t>兵、师</w:t>
            </w:r>
          </w:p>
        </w:tc>
      </w:tr>
      <w:tr w14:paraId="2EF87D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045" w:type="dxa"/>
            <w:vAlign w:val="top"/>
          </w:tcPr>
          <w:p w14:paraId="659B215F">
            <w:pPr>
              <w:pStyle w:val="5"/>
              <w:spacing w:before="223" w:line="188" w:lineRule="auto"/>
              <w:ind w:left="481"/>
            </w:pPr>
            <w:r>
              <w:t>2</w:t>
            </w:r>
          </w:p>
        </w:tc>
        <w:tc>
          <w:tcPr>
            <w:tcW w:w="1971" w:type="dxa"/>
            <w:vAlign w:val="top"/>
          </w:tcPr>
          <w:p w14:paraId="67E58B89">
            <w:pPr>
              <w:pStyle w:val="5"/>
              <w:spacing w:before="192" w:line="213" w:lineRule="auto"/>
              <w:ind w:left="508"/>
            </w:pPr>
            <w:r>
              <w:rPr>
                <w:spacing w:val="-3"/>
              </w:rPr>
              <w:t>公证员类</w:t>
            </w:r>
          </w:p>
        </w:tc>
        <w:tc>
          <w:tcPr>
            <w:tcW w:w="5466" w:type="dxa"/>
            <w:vAlign w:val="top"/>
          </w:tcPr>
          <w:p w14:paraId="5524C46B">
            <w:pPr>
              <w:pStyle w:val="5"/>
              <w:spacing w:before="192" w:line="213" w:lineRule="auto"/>
              <w:ind w:left="1668"/>
            </w:pPr>
            <w:r>
              <w:rPr>
                <w:spacing w:val="-2"/>
              </w:rPr>
              <w:t>对公证员的行政检查</w:t>
            </w:r>
          </w:p>
        </w:tc>
        <w:tc>
          <w:tcPr>
            <w:tcW w:w="4315" w:type="dxa"/>
            <w:vAlign w:val="top"/>
          </w:tcPr>
          <w:p w14:paraId="3712E260">
            <w:pPr>
              <w:pStyle w:val="5"/>
              <w:spacing w:before="48" w:line="214" w:lineRule="auto"/>
              <w:ind w:left="128"/>
            </w:pPr>
            <w:r>
              <w:rPr>
                <w:spacing w:val="-1"/>
              </w:rPr>
              <w:t>《中华人民共和国公证法》、《公证员</w:t>
            </w:r>
          </w:p>
          <w:p w14:paraId="5AF3A246">
            <w:pPr>
              <w:pStyle w:val="5"/>
              <w:spacing w:before="11" w:line="191" w:lineRule="auto"/>
              <w:ind w:left="1339"/>
            </w:pPr>
            <w:r>
              <w:rPr>
                <w:spacing w:val="-3"/>
              </w:rPr>
              <w:t>执业管理办法》</w:t>
            </w:r>
          </w:p>
        </w:tc>
        <w:tc>
          <w:tcPr>
            <w:tcW w:w="1592" w:type="dxa"/>
            <w:vAlign w:val="top"/>
          </w:tcPr>
          <w:p w14:paraId="191E0021">
            <w:pPr>
              <w:pStyle w:val="5"/>
              <w:spacing w:before="193" w:line="214" w:lineRule="auto"/>
              <w:ind w:left="456"/>
            </w:pPr>
            <w:r>
              <w:rPr>
                <w:spacing w:val="4"/>
              </w:rPr>
              <w:t>兵、师</w:t>
            </w:r>
          </w:p>
        </w:tc>
      </w:tr>
      <w:tr w14:paraId="40909A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045" w:type="dxa"/>
            <w:vAlign w:val="top"/>
          </w:tcPr>
          <w:p w14:paraId="7EB990EF">
            <w:pPr>
              <w:spacing w:line="269" w:lineRule="auto"/>
              <w:rPr>
                <w:rFonts w:ascii="Arial"/>
                <w:sz w:val="21"/>
              </w:rPr>
            </w:pPr>
          </w:p>
          <w:p w14:paraId="478A334A">
            <w:pPr>
              <w:pStyle w:val="5"/>
              <w:spacing w:before="78" w:line="188" w:lineRule="auto"/>
              <w:ind w:left="491"/>
            </w:pPr>
            <w:r>
              <w:t>3</w:t>
            </w:r>
          </w:p>
        </w:tc>
        <w:tc>
          <w:tcPr>
            <w:tcW w:w="1971" w:type="dxa"/>
            <w:vAlign w:val="top"/>
          </w:tcPr>
          <w:p w14:paraId="79B62F17">
            <w:pPr>
              <w:pStyle w:val="5"/>
              <w:spacing w:before="317" w:line="213" w:lineRule="auto"/>
              <w:ind w:left="171"/>
            </w:pPr>
            <w:r>
              <w:rPr>
                <w:spacing w:val="-5"/>
              </w:rPr>
              <w:t>司法鉴定机构类</w:t>
            </w:r>
          </w:p>
        </w:tc>
        <w:tc>
          <w:tcPr>
            <w:tcW w:w="5466" w:type="dxa"/>
            <w:vAlign w:val="top"/>
          </w:tcPr>
          <w:p w14:paraId="36905E15">
            <w:pPr>
              <w:pStyle w:val="5"/>
              <w:spacing w:before="317" w:line="213" w:lineRule="auto"/>
              <w:ind w:left="1308"/>
            </w:pPr>
            <w:r>
              <w:rPr>
                <w:spacing w:val="-2"/>
              </w:rPr>
              <w:t>对司法鉴定机构的行政检查</w:t>
            </w:r>
          </w:p>
        </w:tc>
        <w:tc>
          <w:tcPr>
            <w:tcW w:w="4315" w:type="dxa"/>
            <w:vAlign w:val="top"/>
          </w:tcPr>
          <w:p w14:paraId="585465C5">
            <w:pPr>
              <w:pStyle w:val="5"/>
              <w:spacing w:before="36" w:line="218" w:lineRule="auto"/>
              <w:ind w:left="140" w:right="96" w:hanging="12"/>
            </w:pPr>
            <w:r>
              <w:rPr>
                <w:spacing w:val="-1"/>
              </w:rPr>
              <w:t>《全国人民代表大会常务委员会关于司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法鉴定管理问题的决定》《司法鉴定机</w:t>
            </w:r>
          </w:p>
          <w:p w14:paraId="6B9A03EE">
            <w:pPr>
              <w:pStyle w:val="5"/>
              <w:spacing w:before="15" w:line="162" w:lineRule="auto"/>
              <w:ind w:left="1213"/>
            </w:pPr>
            <w:r>
              <w:rPr>
                <w:spacing w:val="-2"/>
              </w:rPr>
              <w:t>构登记管理办法》</w:t>
            </w:r>
          </w:p>
        </w:tc>
        <w:tc>
          <w:tcPr>
            <w:tcW w:w="1592" w:type="dxa"/>
            <w:vAlign w:val="top"/>
          </w:tcPr>
          <w:p w14:paraId="59B120C8">
            <w:pPr>
              <w:pStyle w:val="5"/>
              <w:spacing w:before="318" w:line="214" w:lineRule="auto"/>
              <w:ind w:left="456"/>
            </w:pPr>
            <w:r>
              <w:rPr>
                <w:spacing w:val="4"/>
              </w:rPr>
              <w:t>兵、师</w:t>
            </w:r>
          </w:p>
        </w:tc>
      </w:tr>
      <w:tr w14:paraId="3DFA8A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1045" w:type="dxa"/>
            <w:vAlign w:val="top"/>
          </w:tcPr>
          <w:p w14:paraId="6790BA2E">
            <w:pPr>
              <w:spacing w:line="304" w:lineRule="auto"/>
              <w:rPr>
                <w:rFonts w:ascii="Arial"/>
                <w:sz w:val="21"/>
              </w:rPr>
            </w:pPr>
          </w:p>
          <w:p w14:paraId="5C7C6145">
            <w:pPr>
              <w:pStyle w:val="5"/>
              <w:spacing w:before="78" w:line="188" w:lineRule="auto"/>
              <w:ind w:left="480"/>
            </w:pPr>
            <w:r>
              <w:t>4</w:t>
            </w:r>
          </w:p>
        </w:tc>
        <w:tc>
          <w:tcPr>
            <w:tcW w:w="1971" w:type="dxa"/>
            <w:vAlign w:val="top"/>
          </w:tcPr>
          <w:p w14:paraId="61E09BA5">
            <w:pPr>
              <w:spacing w:line="274" w:lineRule="auto"/>
              <w:rPr>
                <w:rFonts w:ascii="Arial"/>
                <w:sz w:val="21"/>
              </w:rPr>
            </w:pPr>
          </w:p>
          <w:p w14:paraId="203CC773">
            <w:pPr>
              <w:pStyle w:val="5"/>
              <w:spacing w:before="78" w:line="213" w:lineRule="auto"/>
              <w:ind w:left="291"/>
            </w:pPr>
            <w:r>
              <w:rPr>
                <w:spacing w:val="-6"/>
              </w:rPr>
              <w:t>司法鉴定人类</w:t>
            </w:r>
          </w:p>
        </w:tc>
        <w:tc>
          <w:tcPr>
            <w:tcW w:w="5466" w:type="dxa"/>
            <w:vAlign w:val="top"/>
          </w:tcPr>
          <w:p w14:paraId="489C856A">
            <w:pPr>
              <w:spacing w:line="274" w:lineRule="auto"/>
              <w:rPr>
                <w:rFonts w:ascii="Arial"/>
                <w:sz w:val="21"/>
              </w:rPr>
            </w:pPr>
          </w:p>
          <w:p w14:paraId="47BB932F">
            <w:pPr>
              <w:pStyle w:val="5"/>
              <w:spacing w:before="78" w:line="213" w:lineRule="auto"/>
              <w:ind w:left="1428"/>
            </w:pPr>
            <w:r>
              <w:rPr>
                <w:spacing w:val="-2"/>
              </w:rPr>
              <w:t>对司法鉴定人的行政检查</w:t>
            </w:r>
          </w:p>
        </w:tc>
        <w:tc>
          <w:tcPr>
            <w:tcW w:w="4315" w:type="dxa"/>
            <w:vAlign w:val="top"/>
          </w:tcPr>
          <w:p w14:paraId="30A45101">
            <w:pPr>
              <w:pStyle w:val="5"/>
              <w:spacing w:before="65" w:line="218" w:lineRule="auto"/>
              <w:ind w:left="140" w:right="96" w:hanging="12"/>
            </w:pPr>
            <w:r>
              <w:rPr>
                <w:spacing w:val="-1"/>
              </w:rPr>
              <w:t>《全国人民代表大会常务委员会关于司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法鉴定管理问题的决定》《司法鉴定人</w:t>
            </w:r>
          </w:p>
          <w:p w14:paraId="07C226BA">
            <w:pPr>
              <w:pStyle w:val="5"/>
              <w:spacing w:before="15" w:line="195" w:lineRule="auto"/>
              <w:ind w:left="1336"/>
            </w:pPr>
            <w:r>
              <w:rPr>
                <w:spacing w:val="-2"/>
              </w:rPr>
              <w:t>登记管理办法》</w:t>
            </w:r>
          </w:p>
        </w:tc>
        <w:tc>
          <w:tcPr>
            <w:tcW w:w="1592" w:type="dxa"/>
            <w:vAlign w:val="top"/>
          </w:tcPr>
          <w:p w14:paraId="42FE57E9">
            <w:pPr>
              <w:spacing w:line="274" w:lineRule="auto"/>
              <w:rPr>
                <w:rFonts w:ascii="Arial"/>
                <w:sz w:val="21"/>
              </w:rPr>
            </w:pPr>
          </w:p>
          <w:p w14:paraId="5061D3C3">
            <w:pPr>
              <w:pStyle w:val="5"/>
              <w:spacing w:before="78" w:line="214" w:lineRule="auto"/>
              <w:ind w:left="456"/>
            </w:pPr>
            <w:r>
              <w:rPr>
                <w:spacing w:val="4"/>
              </w:rPr>
              <w:t>兵、师</w:t>
            </w:r>
          </w:p>
        </w:tc>
      </w:tr>
      <w:tr w14:paraId="718A83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045" w:type="dxa"/>
            <w:vAlign w:val="top"/>
          </w:tcPr>
          <w:p w14:paraId="6157F18C">
            <w:pPr>
              <w:pStyle w:val="5"/>
              <w:spacing w:before="235" w:line="185" w:lineRule="auto"/>
              <w:ind w:left="484"/>
            </w:pPr>
            <w:r>
              <w:t>5</w:t>
            </w:r>
          </w:p>
        </w:tc>
        <w:tc>
          <w:tcPr>
            <w:tcW w:w="1971" w:type="dxa"/>
            <w:vAlign w:val="top"/>
          </w:tcPr>
          <w:p w14:paraId="4047C087">
            <w:pPr>
              <w:pStyle w:val="5"/>
              <w:spacing w:before="200" w:line="213" w:lineRule="auto"/>
              <w:ind w:left="626"/>
            </w:pPr>
            <w:r>
              <w:rPr>
                <w:spacing w:val="-3"/>
              </w:rPr>
              <w:t>律师类</w:t>
            </w:r>
          </w:p>
        </w:tc>
        <w:tc>
          <w:tcPr>
            <w:tcW w:w="5466" w:type="dxa"/>
            <w:vAlign w:val="top"/>
          </w:tcPr>
          <w:p w14:paraId="5E820D2E">
            <w:pPr>
              <w:pStyle w:val="5"/>
              <w:spacing w:before="200" w:line="213" w:lineRule="auto"/>
              <w:ind w:left="1788"/>
            </w:pPr>
            <w:r>
              <w:rPr>
                <w:spacing w:val="-2"/>
              </w:rPr>
              <w:t>对律师的行政检查</w:t>
            </w:r>
          </w:p>
        </w:tc>
        <w:tc>
          <w:tcPr>
            <w:tcW w:w="4315" w:type="dxa"/>
            <w:vAlign w:val="top"/>
          </w:tcPr>
          <w:p w14:paraId="36E0C0F9">
            <w:pPr>
              <w:pStyle w:val="5"/>
              <w:spacing w:before="200" w:line="214" w:lineRule="auto"/>
              <w:ind w:left="968"/>
            </w:pPr>
            <w:r>
              <w:rPr>
                <w:spacing w:val="-1"/>
              </w:rPr>
              <w:t>《律师执业管理办法》</w:t>
            </w:r>
          </w:p>
        </w:tc>
        <w:tc>
          <w:tcPr>
            <w:tcW w:w="1592" w:type="dxa"/>
            <w:vAlign w:val="top"/>
          </w:tcPr>
          <w:p w14:paraId="24E70057">
            <w:pPr>
              <w:pStyle w:val="5"/>
              <w:spacing w:before="201" w:line="214" w:lineRule="auto"/>
              <w:ind w:left="456"/>
            </w:pPr>
            <w:r>
              <w:rPr>
                <w:spacing w:val="4"/>
              </w:rPr>
              <w:t>兵、师</w:t>
            </w:r>
          </w:p>
        </w:tc>
      </w:tr>
      <w:tr w14:paraId="3C712B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045" w:type="dxa"/>
            <w:vAlign w:val="top"/>
          </w:tcPr>
          <w:p w14:paraId="046518CF">
            <w:pPr>
              <w:pStyle w:val="5"/>
              <w:spacing w:before="232" w:line="188" w:lineRule="auto"/>
              <w:ind w:left="483"/>
            </w:pPr>
            <w:r>
              <w:t>6</w:t>
            </w:r>
          </w:p>
        </w:tc>
        <w:tc>
          <w:tcPr>
            <w:tcW w:w="1971" w:type="dxa"/>
            <w:vAlign w:val="top"/>
          </w:tcPr>
          <w:p w14:paraId="037D1D87">
            <w:pPr>
              <w:pStyle w:val="5"/>
              <w:spacing w:before="201" w:line="213" w:lineRule="auto"/>
              <w:ind w:left="266"/>
            </w:pPr>
            <w:r>
              <w:rPr>
                <w:spacing w:val="-2"/>
              </w:rPr>
              <w:t>律师事务所类</w:t>
            </w:r>
          </w:p>
        </w:tc>
        <w:tc>
          <w:tcPr>
            <w:tcW w:w="5466" w:type="dxa"/>
            <w:vAlign w:val="top"/>
          </w:tcPr>
          <w:p w14:paraId="0651A232">
            <w:pPr>
              <w:pStyle w:val="5"/>
              <w:spacing w:before="201" w:line="213" w:lineRule="auto"/>
              <w:ind w:left="1428"/>
            </w:pPr>
            <w:r>
              <w:rPr>
                <w:spacing w:val="-2"/>
              </w:rPr>
              <w:t>对律师事务所的行政检查</w:t>
            </w:r>
          </w:p>
        </w:tc>
        <w:tc>
          <w:tcPr>
            <w:tcW w:w="4315" w:type="dxa"/>
            <w:vAlign w:val="top"/>
          </w:tcPr>
          <w:p w14:paraId="7206184F">
            <w:pPr>
              <w:pStyle w:val="5"/>
              <w:spacing w:before="201" w:line="214" w:lineRule="auto"/>
              <w:ind w:left="848"/>
            </w:pPr>
            <w:r>
              <w:rPr>
                <w:spacing w:val="-1"/>
              </w:rPr>
              <w:t>《律师事务所管理办法》</w:t>
            </w:r>
            <w:bookmarkStart w:id="0" w:name="_GoBack"/>
            <w:bookmarkEnd w:id="0"/>
          </w:p>
        </w:tc>
        <w:tc>
          <w:tcPr>
            <w:tcW w:w="1592" w:type="dxa"/>
            <w:vAlign w:val="top"/>
          </w:tcPr>
          <w:p w14:paraId="4A2340A5">
            <w:pPr>
              <w:pStyle w:val="5"/>
              <w:spacing w:before="202" w:line="214" w:lineRule="auto"/>
              <w:ind w:left="456"/>
            </w:pPr>
            <w:r>
              <w:rPr>
                <w:spacing w:val="4"/>
              </w:rPr>
              <w:t>兵、师</w:t>
            </w:r>
          </w:p>
        </w:tc>
      </w:tr>
    </w:tbl>
    <w:p w14:paraId="40F07388">
      <w:pPr>
        <w:rPr>
          <w:rFonts w:ascii="Arial"/>
          <w:sz w:val="21"/>
        </w:rPr>
      </w:pPr>
    </w:p>
    <w:sectPr>
      <w:pgSz w:w="16837" w:h="11905"/>
      <w:pgMar w:top="1003" w:right="1436" w:bottom="0" w:left="99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9F0737C"/>
    <w:rsid w:val="566D5E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315</Words>
  <Characters>315</Characters>
  <TotalTime>0</TotalTime>
  <ScaleCrop>false</ScaleCrop>
  <LinksUpToDate>false</LinksUpToDate>
  <CharactersWithSpaces>318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2025-05-09T19:39:00Z</dcterms:created>
  <dc:creator>weiwei yang</dc:creator>
  <cp:lastModifiedBy>Administrator</cp:lastModifiedBy>
  <dcterms:modified xsi:type="dcterms:W3CDTF">2025-05-13T08:42:11Z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2025-05-13T16:23:35Z</vt:filetime>
  </property>
  <property fmtid="{D5CDD505-2E9C-101B-9397-08002B2CF9AE}" pid="4" name="KSOTemplateDocerSaveRecord">
    <vt:lpwstr>eyJoZGlkIjoiYzYwMWQxMmNhNWNkYjIzN2YzNzVhYjU0NjNiM2ExZTcifQ==</vt:lpwstr>
  </property>
  <property fmtid="{D5CDD505-2E9C-101B-9397-08002B2CF9AE}" pid="5" name="KSOProductBuildVer">
    <vt:lpwstr>2052-12.1.0.20784</vt:lpwstr>
  </property>
  <property fmtid="{D5CDD505-2E9C-101B-9397-08002B2CF9AE}" pid="6" name="ICV">
    <vt:lpwstr>E37F658701A94E8B90AF6C96E390DA8B_12</vt:lpwstr>
  </property>
</Properties>
</file>