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5F56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《行政复议法》的有关规定</w:t>
      </w:r>
      <w:bookmarkStart w:id="0" w:name="_GoBack"/>
      <w:bookmarkEnd w:id="0"/>
    </w:p>
    <w:p w14:paraId="1B408978"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第六条　有下列情形之一的，公民、法人或者其他组织可以依照本法申请行政复议：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（一）对行政机关作出的警告、罚款、没收违法所得、没收非法财物、责令停产停业、暂扣或者吊销许可证、暂扣或者吊销执照、行政拘留等行政处罚决定不服的；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（二）对行政机关作出的限制人身自由或者查封、扣押、冻结财产等行政强制措施决定不服的；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（三）对行政机关作出的有关许可证、执照、资质证、资格证等证书变更、中止、撤销的决定不服的；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（四）对行政机关作出的关于确认土地、矿藏、水流、森林、山岭、草原、荒地、滩涂、海域等自然资源的所有权或者使用权的决定不服的；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（五）认为行政机关侵犯合法的经营自主权的；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（六）认为行政机关变更或者废止农业承包合同，侵犯其合法权益的；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（七）认为行政机关违法集资、征收财物、摊派费用或者违法要求履行其他义务的；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（八）认为符合法定条件，申请行政机关颁发许可证、执照、资质证、资格证等证书，或者申请行政机关审批、登记有关事项，行政机关没有依法办理的；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（九）申请行政机关履行保护人身权利、财产权利、受教育权利的法定职责，行政机关没有依法履行的；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（十）申请行政机关依法发放抚恤金、社会保险金或者最低生活保障费，行政机关没有依法发放的；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（十一）认为行政机关的其他具体行政行为侵犯其合法权益的。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第九条　公民、法人或者其他组织认为具体行政行为侵犯其合法权益的，可以自知道该具体行政行为之日起六十日内提出行政复议申请；但是法律规定的申请期限超过六十日的除外。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因不可抗力或者其他正当理由耽误法定申请期限的，申请期限自障碍消除之日起继续计算。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第二十九条　申请人在申请行政复议时可以一并提出行政赔偿请求，行政复议机关对符合国家赔偿法的有关规定应当给予赔偿的，在决定撤销、变更具体行政行为或者确认具体行政行为违法时，应当同时决定被申请人依法给予赔偿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申请人在申请行政复议时没有提出行政赔偿请求的，行政复议机关在依法决定撤销或者变更罚款，撤销违法集资、没收财物、征收财物、摊派费用以及对财产的查封、扣押、冻结等具体行政行为时，应当同时责令被申请人返还财产，解除对财产的查封、扣押、冻结措施，或者赔偿相应的价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B2B74"/>
    <w:rsid w:val="51A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2025-08-28T08:09:00Z</dcterms:created>
  <dc:creator>Administrator</dc:creator>
  <cp:lastModifiedBy>Administrator</cp:lastModifiedBy>
  <dcterms:modified xsi:type="dcterms:W3CDTF">2025-08-28T08:09:52Z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97ACF3FF0B414EDF9E204AE2C69E395A_11</vt:lpwstr>
  </property>
  <property fmtid="{D5CDD505-2E9C-101B-9397-08002B2CF9AE}" pid="4" name="KSOTemplateDocerSaveRecord">
    <vt:lpwstr>eyJoZGlkIjoiZjI3NmY1OTBmMmNhMjFlYjMwNmY5MmY3OWEwNWJjY2EiLCJ1c2VySWQiOiIxNjgzNDUwMTcyIn0=</vt:lpwstr>
  </property>
</Properties>
</file>