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sz w:val="44"/>
          <w:szCs w:val="44"/>
        </w:rPr>
      </w:pPr>
      <w:r>
        <w:rPr>
          <w:rStyle w:val="7"/>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中华人民共和国退役军人保障法</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（2020年11月11日第十三届全国人民代表大会常务委员会第二十三次会议通过）</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方正楷体简体" w:hAnsi="方正楷体简体" w:eastAsia="方正楷体简体" w:cs="方正楷体简体"/>
          <w:color w:val="000000"/>
          <w:sz w:val="32"/>
          <w:szCs w:val="32"/>
        </w:rPr>
      </w:pP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目　　录</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简体" w:hAnsi="方正黑体简体" w:eastAsia="方正黑体简体" w:cs="方正黑体简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第一章　总　　则</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第二章　移交接收</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第三章　退役安置</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第四章　教育培训</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第五章　就业创业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第六章　抚恤优待</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第七章　褒扬激励</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第八章　服务管理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第九章　法律责任</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第十章　附　　则</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textAlignment w:val="auto"/>
        <w:rPr>
          <w:rFonts w:hint="eastAsia" w:ascii="方正黑体简体" w:hAnsi="方正黑体简体" w:eastAsia="方正黑体简体" w:cs="方正黑体简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textAlignment w:val="auto"/>
        <w:rPr>
          <w:rFonts w:hint="eastAsia" w:ascii="方正黑体简体" w:hAnsi="方正黑体简体" w:eastAsia="方正黑体简体" w:cs="方正黑体简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textAlignment w:val="auto"/>
        <w:rPr>
          <w:rFonts w:hint="eastAsia" w:ascii="方正黑体简体" w:hAnsi="方正黑体简体" w:eastAsia="方正黑体简体" w:cs="方正黑体简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textAlignment w:val="auto"/>
        <w:rPr>
          <w:rFonts w:hint="eastAsia" w:ascii="方正黑体简体" w:hAnsi="方正黑体简体" w:eastAsia="方正黑体简体" w:cs="方正黑体简体"/>
          <w:sz w:val="32"/>
          <w:szCs w:val="32"/>
        </w:rPr>
      </w:pP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textAlignment w:val="auto"/>
        <w:rPr>
          <w:rFonts w:hint="eastAsia" w:ascii="方正黑体简体" w:hAnsi="方正黑体简体" w:eastAsia="方正黑体简体" w:cs="方正黑体简体"/>
          <w:sz w:val="32"/>
          <w:szCs w:val="32"/>
        </w:rPr>
      </w:pPr>
    </w:p>
    <w:p>
      <w:pPr>
        <w:pStyle w:val="4"/>
        <w:keepNext w:val="0"/>
        <w:keepLines w:val="0"/>
        <w:widowControl/>
        <w:suppressLineNumbers w:val="0"/>
        <w:spacing w:before="0" w:beforeAutospacing="0" w:after="0" w:afterAutospacing="0" w:line="420" w:lineRule="auto"/>
        <w:ind w:left="0" w:right="0"/>
        <w:jc w:val="both"/>
        <w:rPr>
          <w:rStyle w:val="7"/>
          <w:rFonts w:hint="eastAsia" w:ascii="微软雅黑" w:hAnsi="微软雅黑" w:eastAsia="微软雅黑" w:cs="微软雅黑"/>
          <w:sz w:val="32"/>
          <w:szCs w:val="32"/>
        </w:rPr>
      </w:pPr>
    </w:p>
    <w:p>
      <w:pPr>
        <w:pStyle w:val="4"/>
        <w:keepNext w:val="0"/>
        <w:keepLines w:val="0"/>
        <w:pageBreakBefore w:val="0"/>
        <w:widowControl w:val="0"/>
        <w:numPr>
          <w:ilvl w:val="0"/>
          <w:numId w:val="1"/>
        </w:numPr>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Style w:val="7"/>
          <w:rFonts w:hint="eastAsia" w:ascii="方正黑体简体" w:hAnsi="方正黑体简体" w:eastAsia="方正黑体简体" w:cs="方正黑体简体"/>
          <w:b w:val="0"/>
          <w:bCs/>
          <w:sz w:val="32"/>
          <w:szCs w:val="32"/>
        </w:rPr>
      </w:pPr>
      <w:r>
        <w:rPr>
          <w:rStyle w:val="7"/>
          <w:rFonts w:hint="eastAsia" w:ascii="方正黑体简体" w:hAnsi="方正黑体简体" w:eastAsia="方正黑体简体" w:cs="方正黑体简体"/>
          <w:b w:val="0"/>
          <w:bCs/>
          <w:sz w:val="32"/>
          <w:szCs w:val="32"/>
        </w:rPr>
        <w:t>总　　则</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第一条　为了加强退役军人保障工作，维护退役军人合法权益，让军人成为全社会尊崇的职业，根据宪法，制定本法。</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第二条　本法所称退役军人，是指从中国人民解放军依法退出现役的军官、军士和义务兵等人员。</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第三条　退役军人为国防和军队建设做出了重要贡献，是社会主义现代化建设的重要力量。</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尊重、关爱退役军人是全社会的共同责任。国家关心、优待退役军人，加强退役军人保障体系建设，保障退役军人依法享有相应的权益。</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第四条　退役军人保障工作坚持中国共产党的领导，坚持为经济社会发展服务、为国防和军队建设服务的方针，遵循以人为本、分类保障、服务优先、依法管理的原则。</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第五条　退役军人保障应当与经济发展相协调，与社会进步相适应。</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退役军人安置工作应当公开、公平、公正。</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退役军人的政治、生活等待遇与其服现役期间所做贡献挂钩。</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国家建立参战退役军人特别优待机制。</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第六条　退役军人应当继续发扬人民军队优良传统，模范遵守宪法和法律法规，保守军事秘密，践行社会主义核心价值观，积极参加社会主义现代化建设。</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第七条　国务院退役军人工作主管部门负责全国的退役军人保障工作。县级以上地方人民政府退役军人工作主管部门负责本行政区域的退役军人保障工作。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中央和国家有关机关、中央军事委员会有关部门、地方各级有关机关应当在各自职责范围内做好退役军人保障工作。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军队各级负责退役军人有关工作的部门与县级以上人民政府退役军人工作主管部门应当密切配合，做好退役军人保障工作。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第八条　国家加强退役军人保障工作信息化建设，为退役军人建档立卡，实现有关部门之间信息共享，为提高退役军人保障能力提供支持。</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国务院退役军人工作主管部门应当与中央和国家有关机关、中央军事委员会有关部门密切配合，统筹做好信息数据系统的建设、维护、应用和信息安全管理等工作。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第九条　退役军人保障工作所需经费由中央和地方财政共同负担。退役安置、教育培训、抚恤优待资金主要由中央财政负担。</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第十条　国家鼓励和引导企业、社会组织、个人等社会力量依法通过捐赠、设立基金、志愿服务等方式为退役军人提供支持和帮助。</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第十一条　对在退役军人保障工作中做出突出贡献的单位和个人，按照国家有关规定给予表彰、奖励。</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Fonts w:hint="eastAsia" w:ascii="方正黑体简体" w:hAnsi="方正黑体简体" w:eastAsia="方正黑体简体" w:cs="方正黑体简体"/>
          <w:sz w:val="32"/>
          <w:szCs w:val="32"/>
        </w:rPr>
      </w:pPr>
      <w:r>
        <w:rPr>
          <w:rStyle w:val="7"/>
          <w:rFonts w:hint="eastAsia" w:ascii="方正黑体简体" w:hAnsi="方正黑体简体" w:eastAsia="方正黑体简体" w:cs="方正黑体简体"/>
          <w:sz w:val="32"/>
          <w:szCs w:val="32"/>
        </w:rPr>
        <w:t>第二章　移交接收</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第十二条　国务院退役军人工作主管部门、中央军事委员会政治工作部门、中央和国家有关机关应当制定全国退役军人的年度移交接收计划。</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第十三条　退役军人原所在部队应当将退役军人移交安置地人民政府退役军人工作主管部门，安置地人民政府退役军人工作主管部门负责接收退役军人。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退役军人的安置地，按照国家有关规定确定。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第十四条　退役军人应当在规定时间内，持军队出具的退役证明到安置地人民政府退役军人工作主管部门报到。</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第十五条　安置地人民政府退役军人工作主管部门在接收退役军人时，向退役军人发放退役军人优待证。</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退役军人优待证全国统一制发、统一编号，管理使用办法由国务院退役军人工作主管部门会同有关部门制定。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第十六条　军人所在部队在军人退役时，应当及时将其人事档案移交安置地人民政府退役军人工作主管部门。</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安置地人民政府退役军人工作主管部门应当按照国家人事档案管理有关规定，接收、保管并向有关单位移交退役军人人事档案。</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第十七条　安置地人民政府公安机关应当按照国家有关规定，及时为退役军人办理户口登记，同级退役军人工作主管部门应当予以协助。</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第十八条　退役军人原所在部队应当按照有关法律法规规定，及时将退役军人及随军未就业配偶的养老、医疗等社会保险关系和相应资金，转入安置地社会保险经办机构。</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安置地人民政府退役军人工作主管部门应当与社会保险经办机构、军队有关部门密切配合，依法做好有关社会保险关系和相应资金转移接续工作。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第十九条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退役军人原所在部队撤销或者转隶、合并的，由原所在部队的上级单位或者转隶、合并后的单位按照前款规定处理。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Style w:val="7"/>
          <w:rFonts w:hint="eastAsia" w:ascii="方正黑体简体" w:hAnsi="方正黑体简体" w:eastAsia="方正黑体简体" w:cs="方正黑体简体"/>
          <w:sz w:val="32"/>
          <w:szCs w:val="32"/>
        </w:rPr>
      </w:pPr>
      <w:r>
        <w:rPr>
          <w:rStyle w:val="7"/>
          <w:rFonts w:hint="eastAsia" w:ascii="方正黑体简体" w:hAnsi="方正黑体简体" w:eastAsia="方正黑体简体" w:cs="方正黑体简体"/>
          <w:sz w:val="32"/>
          <w:szCs w:val="32"/>
        </w:rPr>
        <w:t>第三章　退役安置</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第二十条　地方各级人民政府应当按照移交接收计划，做好退役军人安置工作，完成退役军人安置任务。</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机关、群团组织、企业事业单位和社会组织应当依法接收安置退役军人，退役军人应当接受安置。</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第二十一条　对退役的军官，国家采取退休、转业、逐月领取退役金、复员等方式妥善安置。</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以退休方式移交人民政府安置的，由安置地人民政府按照国家保障与社会化服务相结合的方式，做好服务管理工作，保障其待遇。</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以转业方式安置的，由安置地人民政府根据其德才条件以及服现役期间的职务、等级、所做贡献、专长等和工作需要安排工作岗位，确定相应的职务职级。</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服现役满规定年限，以逐月领取退役金方式安置的，按照国家有关规定逐月领取退役金。</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以复员方式安置的，按照国家有关规定领取复员费。</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第二十二条　对退役的军士，国家采取逐月领取退役金、自主就业、安排工作、退休、供养等方式妥善安置。</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服现役满规定年限，以逐月领取退役金方式安置的，按照国家有关规定逐月领取退役金。</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服现役不满规定年限，以自主就业方式安置的，领取一次性退役金。</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以安排工作方式安置的，由安置地人民政府根据其服现役期间所做贡献、专长等安排工作岗位。</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以退休方式安置的，由安置地人民政府按照国家保障与社会化服务相结合的方式，做好服务管理工作，保障其待遇。</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以供养方式安置的，由国家供养终身。</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第二十三条　对退役的义务兵，国家采取自主就业、安排工作、供养等方式妥善安置。</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以自主就业方式安置的，领取一次性退役金。</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以安排工作方式安置的，由安置地人民政府根据其服现役期间所做贡献、专长等安排工作岗位。</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以供养方式安置的，由国家供养终身。</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第二十四条　退休、转业、逐月领取退役金、复员、自主就业、安排工作、供养等安置方式的适用条件，按照相关法律法规执行。</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第二十五条　转业军官、安排工作的军士和义务兵，由机关、群团组织、事业单位和国有企业接收安置。对下列退役军人，优先安置：</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（一）参战退役军人；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（二）担任作战部队师、旅、团、营级单位主官的转业军官；</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（三）属于烈士子女、功臣模范的退役军人；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（四）长期在艰苦边远地区或者特殊岗位服现役的退役军人。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第二十六条　机关、群团组织、事业单位接收安置转业军官、安排工作的军士和义务兵的，应当按照国家有关规定给予编制保障。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国有企业接收安置转业军官、安排工作的军士和义务兵的，应当按照国家规定与其签订劳动合同，保障相应待遇。</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前两款规定的用人单位依法裁减人员时，应当优先留用接收安置的转业和安排工作的退役军人。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第二十七条　以逐月领取退役金方式安置的退役军官和军士，被录用为公务员或者聘用为事业单位工作人员的，自被录用、聘用下月起停发退役金，其待遇按照公务员、事业单位工作人员管理相关法律法规执行。</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第二十八条　国家建立伤病残退役军人指令性移交安置、收治休养制度。军队有关部门应当及时将伤病残退役军人移交安置地人民政府安置。安置地人民政府应当妥善解决伤病残退役军人的住房、医疗、康复、护理和生活困难。</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第二十九条　各级人民政府加强拥军优属工作，为军人和家属排忧解难。</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符合条件的军官和军士退出现役时，其配偶和子女可以按照国家有关规定随调随迁。</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随调配偶在机关或者事业单位工作，符合有关法律法规规定的，安置地人民政府负责安排到相应的工作单位；随调配偶在其他单位工作或者无工作单位的，安置地人民政府应当提供就业指导，协助实现就业。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随迁子女需要转学、入学的，安置地人民政府教育行政部门应当予以及时办理。对下列退役军人的随迁子女，优先保障：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（一）参战退役军人；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（二）属于烈士子女、功臣模范的退役军人；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（三）长期在艰苦边远地区或者特殊岗位服现役的退役军人；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（四）其他符合条件的退役军人。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第三十条　军人退役安置的具体办法由国务院、中央军事委员会制定。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Style w:val="7"/>
          <w:rFonts w:hint="eastAsia" w:ascii="方正黑体简体" w:hAnsi="方正黑体简体" w:eastAsia="方正黑体简体" w:cs="方正黑体简体"/>
          <w:sz w:val="32"/>
          <w:szCs w:val="32"/>
        </w:rPr>
      </w:pPr>
      <w:r>
        <w:rPr>
          <w:rStyle w:val="7"/>
          <w:rFonts w:hint="eastAsia" w:ascii="方正黑体简体" w:hAnsi="方正黑体简体" w:eastAsia="方正黑体简体" w:cs="方正黑体简体"/>
          <w:sz w:val="32"/>
          <w:szCs w:val="32"/>
        </w:rPr>
        <w:t>第四章　教育培训</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　第三十一条　退役军人的教育培训应当以提高就业质量为导向，紧密围绕社会需求，为退役军人提供有特色、精细化、针对性强的培训服务。</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国家采取措施加强对退役军人的教育培训，帮助退役军人完善知识结构，提高思想政治水平、职业技能水平和综合职业素养，提升就业创业能力。</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第三十二条　国家建立学历教育和职业技能培训并行并举的退役军人教育培训体系，建立退役军人教育培训协调机制，统筹规划退役军人教育培训工作。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第三十三条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部队所在地县级以上地方人民政府退役军人工作主管部门应当为现役军人所在部队开展教育培训提供支持和协助。</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第三十四条　退役军人在接受学历教育时，按照国家有关规定享受学费和助学金资助等国家教育资助政策。</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高等学校根据国家统筹安排，可以通过单列计划、单独招生等方式招考退役军人。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第三十五条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第三十六条　国家依托和支持普通高等学校、职业院校（含技工院校）、专业培训机构等教育资源，为退役军人提供职业技能培训。退役军人未达到法定退休年龄需要就业创业的，可以享受职业技能培训补贴等相应扶持政策。</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军人退出现役，安置地人民政府应当根据就业需求组织其免费参加职业教育、技能培训，经考试考核合格的，发给相应的学历证书、职业资格证书或者职业技能等级证书并推荐就业。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第三十七条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Style w:val="7"/>
          <w:rFonts w:hint="eastAsia" w:ascii="方正黑体简体" w:hAnsi="方正黑体简体" w:eastAsia="方正黑体简体" w:cs="方正黑体简体"/>
          <w:sz w:val="32"/>
          <w:szCs w:val="32"/>
        </w:rPr>
      </w:pPr>
      <w:r>
        <w:rPr>
          <w:rStyle w:val="7"/>
          <w:rFonts w:hint="eastAsia" w:ascii="方正黑体简体" w:hAnsi="方正黑体简体" w:eastAsia="方正黑体简体" w:cs="方正黑体简体"/>
          <w:sz w:val="32"/>
          <w:szCs w:val="32"/>
        </w:rPr>
        <w:t>第五章　就业创业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第三十八条　国家采取政府推动、市场引导、社会支持相结合的方式，鼓励和扶持退役军人就业创业。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第三十九条　各级人民政府应当加强对退役军人就业创业的指导和服务。</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县级以上地方人民政府退役军人工作主管部门应当加强对退役军人就业创业的宣传、组织、协调等工作，会同有关部门采取退役军人专场招聘会等形式，开展就业推荐、职业指导，帮助退役军人就业。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第四十条　服现役期间因战、因公、因病致残被评定残疾等级和退役后补评或者重新评定残疾等级的残疾退役军人，有劳动能力和就业意愿的，优先享受国家规定的残疾人就业优惠政策。</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第四十一条　公共人力资源服务机构应当免费为退役军人提供职业介绍、创业指导等服务。</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国家鼓励经营性人力资源服务机构和社会组织为退役军人就业创业提供免费或者优惠服务。</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退役军人未能及时就业的，在人力资源和社会保障部门办理求职登记后，可以按照规定享受失业保险待遇。</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第四十二条　机关、群团组织、事业单位和国有企业在招录或者招聘人员时，对退役军人的年龄和学历条件可以适当放宽，同等条件下优先招录、招聘退役军人。退役的军士和义务兵服现役经历视为基层工作经历。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退役的军士和义务兵入伍前是机关、群团组织、事业单位或者国有企业人员的，退役后可以选择复职复工。</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第四十三条　各地应当设置一定数量的基层公务员职位，面向服现役满五年的高校毕业生退役军人招考。</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服现役满五年的高校毕业生退役军人可以报考面向服务基层项目人员定向考录的职位，同服务基层项目人员共享公务员定向考录计划。</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各地应当注重从优秀退役军人中选聘党的基层组织、社区和村专职工作人员。</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军队文职人员岗位、国防教育机构岗位等，应当优先选用符合条件的退役军人。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国家鼓励退役军人参加稳边固边等边疆建设工作。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第四十四条　退役军人服现役年限计算为工龄，退役后与所在单位工作年限累计计算。</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第四十五条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第四十六条　退役军人创办小微企业，可以按照国家有关规定申请创业担保贷款，并享受贷款贴息等融资优惠政策。</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退役军人从事个体经营，依法享受税收优惠政策。</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第四十七条　用人单位招用退役军人符合国家规定的，依法享受税收优惠等政策。</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Style w:val="7"/>
          <w:rFonts w:hint="eastAsia" w:ascii="方正黑体简体" w:hAnsi="方正黑体简体" w:eastAsia="方正黑体简体" w:cs="方正黑体简体"/>
          <w:sz w:val="32"/>
          <w:szCs w:val="32"/>
        </w:rPr>
      </w:pPr>
      <w:r>
        <w:rPr>
          <w:rStyle w:val="7"/>
          <w:rFonts w:hint="eastAsia" w:ascii="方正黑体简体" w:hAnsi="方正黑体简体" w:eastAsia="方正黑体简体" w:cs="方正黑体简体"/>
          <w:sz w:val="32"/>
          <w:szCs w:val="32"/>
        </w:rPr>
        <w:t>第六章　抚恤优待</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第四十八条　各级人民政府应当坚持普惠与优待叠加的原则，在保障退役军人享受普惠性政策和公共服务基础上，结合服现役期间所做贡献和各地实际情况给予优待。</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对参战退役军人，应当提高优待标准。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第四十九条　国家逐步消除退役军人抚恤优待制度城乡差异、缩小地区差异，建立统筹平衡的抚恤优待量化标准体系。</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第五十条　退役军人依法参加养老、医疗、工伤、失业、生育等社会保险，并享受相应待遇。</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退役军人服现役年限与入伍前、退役后参加职工基本养老保险、职工基本医疗保险、失业保险的缴费年限依法合并计算。</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第五十一条　退役军人符合安置住房优待条件的，实行市场购买与军地集中统建相结合，由安置地人民政府统筹规划、科学实施。</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第五十二条　军队医疗机构、公立医疗机构应当为退役军人就医提供优待服务，并对参战退役军人、残疾退役军人给予优惠。</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第五十三条　退役军人凭退役军人优待证等有效证件享受公共交通、文化和旅游等优待，具体办法由省级人民政府制定。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第五十四条　县级以上人民政府加强优抚医院、光荣院建设，充分利用现有医疗和养老服务资源，收治或者集中供养孤老、生活不能自理的退役军人。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各类社会福利机构应当优先接收老年退役军人和残疾退役军人。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第五十五条　国家建立退役军人帮扶援助机制，在养老、医疗、住房等方面，对生活困难的退役军人按照国家有关规定给予帮扶援助。</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第五十六条　残疾退役军人依法享受抚恤。</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32"/>
          <w:szCs w:val="32"/>
        </w:rPr>
      </w:pPr>
      <w:r>
        <w:rPr>
          <w:rFonts w:hint="eastAsia" w:ascii="方正仿宋简体" w:hAnsi="方正仿宋简体" w:eastAsia="方正仿宋简体" w:cs="方正仿宋简体"/>
          <w:sz w:val="32"/>
          <w:szCs w:val="32"/>
        </w:rPr>
        <w:t>　　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Style w:val="7"/>
          <w:rFonts w:hint="eastAsia" w:ascii="方正黑体简体" w:hAnsi="方正黑体简体" w:eastAsia="方正黑体简体" w:cs="方正黑体简体"/>
          <w:sz w:val="32"/>
          <w:szCs w:val="32"/>
        </w:rPr>
      </w:pPr>
      <w:r>
        <w:rPr>
          <w:rStyle w:val="7"/>
          <w:rFonts w:hint="eastAsia" w:ascii="方正黑体简体" w:hAnsi="方正黑体简体" w:eastAsia="方正黑体简体" w:cs="方正黑体简体"/>
          <w:sz w:val="32"/>
          <w:szCs w:val="32"/>
        </w:rPr>
        <w:t>第七章　褒扬激励</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第五十七条　国家建立退役军人荣誉激励机制，对在社会主义现代化建设中做出突出贡献的退役军人予以表彰、奖励。退役军人服现役期间获得表彰、奖励的，退役后按照国家有关规定享受相应待遇。</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第五十八条　退役军人安置地人民政府在接收退役军人时，应当举行迎接仪式。迎接仪式由安置地人民政府退役军人工作主管部门负责实施。</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第五十九条　地方人民政府应当为退役军人家庭悬挂光荣牌，定期开展走访慰问活动。</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第六十条　国家、地方和军队举行重大庆典活动时，应当邀请退役军人代表参加。</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被邀请的退役军人参加重大庆典活动时，可以穿着退役时的制式服装，佩戴服现役期间和退役后荣获的勋章、奖章、纪念章等徽章。</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第六十一条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第六十二条　县级以上人民政府退役军人工作主管部门应当加强对退役军人先进事迹的宣传，通过制作公益广告、创作主题文艺作品等方式，弘扬爱国主义精神、革命英雄主义精神和退役军人敬业奉献精神。</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第六十三条　县级以上地方人民政府负责地方志工作的机构应当将本行政区域内下列退役军人的名录和事迹，编辑录入地方志：</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（一）参战退役军人；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（二）荣获二等功以上奖励的退役军人；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（三）获得省部级或者战区级以上表彰的退役军人；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（四）其他符合条件的退役军人。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第六十四条　国家统筹规划烈士纪念设施建设，通过组织开展英雄烈士祭扫纪念活动等多种形式，弘扬英雄烈士精神。退役军人工作主管部门负责烈士纪念设施的修缮、保护和管理。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国家推进军人公墓建设。符合条件的退役军人去世后，可以安葬在军人公墓。</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Style w:val="7"/>
          <w:rFonts w:hint="eastAsia" w:ascii="方正黑体简体" w:hAnsi="方正黑体简体" w:eastAsia="方正黑体简体" w:cs="方正黑体简体"/>
          <w:sz w:val="32"/>
          <w:szCs w:val="32"/>
        </w:rPr>
      </w:pPr>
      <w:r>
        <w:rPr>
          <w:rStyle w:val="7"/>
          <w:rFonts w:hint="eastAsia" w:ascii="方正黑体简体" w:hAnsi="方正黑体简体" w:eastAsia="方正黑体简体" w:cs="方正黑体简体"/>
          <w:sz w:val="32"/>
          <w:szCs w:val="32"/>
        </w:rPr>
        <w:t>第八章　服务管理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第六十五条　国家加强退役军人服务机构建设，建立健全退役军人服务体系。县级以上人民政府设立退役军人服务中心，乡镇、街道、农村和城市社区设立退役军人服务站点，提升退役军人服务保障能力。</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第六十六条　退役军人服务中心、服务站点等退役军人服务机构应当加强与退役军人联系沟通，做好退役军人就业创业扶持、优抚帮扶、走访慰问、权益维护等服务保障工作。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第六十七条　县级以上人民政府退役军人工作主管部门应当加强退役军人思想政治教育工作，及时掌握退役军人的思想情况和工作生活状况，指导接收安置单位和其他组织做好退役军人的思想政治工作和有关保障工作。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接收安置单位和其他组织应当结合退役军人工作和生活状况，做好退役军人思想政治工作和有关保障工作。</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第六十八条　县级以上人民政府退役军人工作主管部门、接收安置单位和其他组织应当加强对退役军人的保密教育和管理。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第六十九条　县级以上人民政府退役军人工作主管部门应当通过广播、电视、报刊、网络等多种渠道宣传与退役军人相关的法律法规和政策制度。</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第七十条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第七十二条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对退役军人保障政策落实不到位、工作推进不力的地区和单位，由省级以上人民政府退役军人工作主管部门会同有关部门约谈该地区人民政府主要负责人或者该单位主要负责人。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第七十三条　退役军人工作主管部门及其工作人员履行职责，应当自觉接受社会监督。</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第七十四条　对退役军人保障工作中违反本法行为的检举、控告，有关机关和部门应当依法及时处理，并将处理结果告知检举人、控告人。</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Style w:val="7"/>
          <w:rFonts w:hint="eastAsia" w:ascii="方正黑体简体" w:hAnsi="方正黑体简体" w:eastAsia="方正黑体简体" w:cs="方正黑体简体"/>
          <w:sz w:val="32"/>
          <w:szCs w:val="32"/>
        </w:rPr>
      </w:pPr>
      <w:r>
        <w:rPr>
          <w:rStyle w:val="7"/>
          <w:rFonts w:hint="eastAsia" w:ascii="方正黑体简体" w:hAnsi="方正黑体简体" w:eastAsia="方正黑体简体" w:cs="方正黑体简体"/>
          <w:sz w:val="32"/>
          <w:szCs w:val="32"/>
        </w:rPr>
        <w:t>第九章　法律责任</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第七十五条　退役军人工作主管部门及其工作人员有下列行为之一的，由其上级主管部门责令改正，对直接负责的主管人员和其他直接责任人员依法给予处分：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（一）未按照规定确定退役军人安置待遇的；</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（二）在退役军人安置工作中出具虚假文件的；</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（三）为不符合条件的人员发放退役军人优待证的；</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（四）挪用、截留、私分退役军人保障工作经费的；</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（五）违反规定确定抚恤优待对象、标准、数额或者给予退役军人相关待遇的；</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（六）在退役军人保障工作中利用职务之便为自己或者他人谋取私利的；</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（七）在退役军人保障工作中失职渎职的；</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（八）有其他违反法律法规行为的。</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第七十六条　其他负责退役军人有关工作的部门及其工作人员违反本法有关规定的，由其上级主管部门责令改正，对直接负责的主管人员和其他直接责任人员依法给予处分。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第七十八条　退役军人弄虚作假骗取退役相关待遇的，由县级以上地方人民政府退役军人工作主管部门取消相关待遇，追缴非法所得，并由其所在单位或者有关部门依法给予处分。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第七十九条　退役军人违法犯罪的，由省级人民政府退役军人工作主管部门按照国家有关规定中止、降低或者取消其退役相关待遇，报国务院退役军人工作主管部门备案。</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退役军人对省级人民政府退役军人工作主管部门作出的中止、降低或者取消其退役相关待遇的决定不服的，可以依法申请行政复议或者提起行政诉讼。</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32"/>
          <w:szCs w:val="32"/>
        </w:rPr>
      </w:pPr>
      <w:r>
        <w:rPr>
          <w:rFonts w:hint="eastAsia" w:ascii="方正仿宋简体" w:hAnsi="方正仿宋简体" w:eastAsia="方正仿宋简体" w:cs="方正仿宋简体"/>
          <w:sz w:val="32"/>
          <w:szCs w:val="32"/>
        </w:rPr>
        <w:t>　　第八十条　违反本法规定，构成违反治安管理行为的，依法给予治安管理处罚；构成犯罪的，依法追究刑事责任</w:t>
      </w:r>
      <w:r>
        <w:rPr>
          <w:rFonts w:hint="eastAsia" w:ascii="微软雅黑" w:hAnsi="微软雅黑" w:eastAsia="微软雅黑" w:cs="微软雅黑"/>
          <w:sz w:val="32"/>
          <w:szCs w:val="32"/>
        </w:rPr>
        <w:t>。</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720" w:lineRule="auto"/>
        <w:ind w:left="0" w:right="0"/>
        <w:jc w:val="center"/>
        <w:textAlignment w:val="auto"/>
        <w:rPr>
          <w:rStyle w:val="7"/>
          <w:rFonts w:hint="eastAsia" w:ascii="方正黑体简体" w:hAnsi="方正黑体简体" w:eastAsia="方正黑体简体" w:cs="方正黑体简体"/>
          <w:sz w:val="32"/>
          <w:szCs w:val="32"/>
        </w:rPr>
      </w:pPr>
      <w:r>
        <w:rPr>
          <w:rStyle w:val="7"/>
          <w:rFonts w:hint="eastAsia" w:ascii="方正黑体简体" w:hAnsi="方正黑体简体" w:eastAsia="方正黑体简体" w:cs="方正黑体简体"/>
          <w:sz w:val="32"/>
          <w:szCs w:val="32"/>
        </w:rPr>
        <w:t>第十章　附　　则</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微软雅黑" w:hAnsi="微软雅黑" w:eastAsia="微软雅黑" w:cs="微软雅黑"/>
          <w:sz w:val="32"/>
          <w:szCs w:val="32"/>
        </w:rPr>
        <w:t>　　</w:t>
      </w:r>
      <w:r>
        <w:rPr>
          <w:rFonts w:hint="eastAsia" w:ascii="方正仿宋简体" w:hAnsi="方正仿宋简体" w:eastAsia="方正仿宋简体" w:cs="方正仿宋简体"/>
          <w:sz w:val="32"/>
          <w:szCs w:val="32"/>
        </w:rPr>
        <w:t>第八十一条　中国人民武装警察部队依法退出现役的警官、警士和义务兵等人员，适用本法。</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第八十二条　本法有关军官的规定适用于文职干部。</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军队院校学员依法退出现役的，参照本法有关规定执行。</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第八十三条　参试退役军人参照本法有关参战退役军人的规定执行。</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参战退役军人、参试退役军人的范围和认定标准、认定程序，由中央军事委员会有关部门会同国务院退役军人工作主管部门等部门规定。</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第八十四条　军官离职休养和军级以上职务军官退休后，按照国务院和中央军事委员会的有关规定安置管理。</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本法施行前已经按照自主择业方式安置的退役军人的待遇保障，按照国务院和中央军事委员会的有关规定执行。</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　　第八十</w:t>
      </w:r>
      <w:r>
        <w:rPr>
          <w:rFonts w:hint="default" w:ascii="Times New Roman" w:hAnsi="Times New Roman" w:eastAsia="方正仿宋简体" w:cs="Times New Roman"/>
          <w:sz w:val="32"/>
          <w:szCs w:val="32"/>
        </w:rPr>
        <w:t>五条　本法自2021年1月1日起施行。</w:t>
      </w:r>
    </w:p>
    <w:p>
      <w:pPr>
        <w:pStyle w:val="4"/>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ascii="方正仿宋简体" w:hAnsi="方正仿宋简体" w:eastAsia="方正仿宋简体" w:cs="方正仿宋简体"/>
          <w:sz w:val="32"/>
          <w:szCs w:val="32"/>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56B8E3"/>
    <w:multiLevelType w:val="singleLevel"/>
    <w:tmpl w:val="EA56B8E3"/>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90DB0"/>
    <w:rsid w:val="154A2DC8"/>
    <w:rsid w:val="26AB3D9C"/>
    <w:rsid w:val="28C84E1C"/>
    <w:rsid w:val="341E6A5E"/>
    <w:rsid w:val="35AB6D7D"/>
    <w:rsid w:val="38B35024"/>
    <w:rsid w:val="3EDC31E0"/>
    <w:rsid w:val="3F0D392A"/>
    <w:rsid w:val="521545B4"/>
    <w:rsid w:val="521D3F6A"/>
    <w:rsid w:val="532A0F3C"/>
    <w:rsid w:val="535C58B3"/>
    <w:rsid w:val="5F030916"/>
    <w:rsid w:val="7C22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Hyperlink"/>
    <w:basedOn w:val="6"/>
    <w:uiPriority w:val="0"/>
    <w:rPr>
      <w:color w:val="000000"/>
      <w:u w:val="none"/>
    </w:rPr>
  </w:style>
  <w:style w:type="character" w:customStyle="1" w:styleId="10">
    <w:name w:val="close"/>
    <w:basedOn w:val="6"/>
    <w:uiPriority w:val="0"/>
    <w:rPr>
      <w:b/>
      <w:color w:val="FFFFFF"/>
      <w:sz w:val="30"/>
      <w:szCs w:val="30"/>
      <w:shd w:val="clear" w:fill="CFE7F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2021-01-21T07:47:00Z</dcterms:created>
  <dc:creator>PC</dc:creator>
  <cp:lastModifiedBy>黑土1403223455</cp:lastModifiedBy>
  <dcterms:modified xsi:type="dcterms:W3CDTF">2023-04-25T01:17:20Z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