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476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eastAsia" w:ascii="微软雅黑" w:hAnsi="微软雅黑" w:eastAsia="微软雅黑" w:cs="微软雅黑"/>
          <w:b w:val="0"/>
          <w:bCs/>
          <w:i w:val="0"/>
          <w:caps w:val="0"/>
          <w:color w:val="auto"/>
          <w:spacing w:val="0"/>
          <w:kern w:val="0"/>
          <w:sz w:val="36"/>
          <w:szCs w:val="36"/>
          <w:lang w:val="en-US" w:eastAsia="zh-CN" w:bidi="ar"/>
        </w:rPr>
      </w:pPr>
    </w:p>
    <w:p w14:paraId="41CC28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ascii="微软雅黑" w:hAnsi="微软雅黑" w:eastAsia="微软雅黑" w:cs="微软雅黑"/>
          <w:b w:val="0"/>
          <w:bCs/>
          <w:i w:val="0"/>
          <w:caps w:val="0"/>
          <w:color w:val="auto"/>
          <w:spacing w:val="0"/>
          <w:sz w:val="36"/>
          <w:szCs w:val="36"/>
        </w:rPr>
      </w:pPr>
      <w:r>
        <w:rPr>
          <w:rFonts w:hint="eastAsia" w:ascii="微软雅黑" w:hAnsi="微软雅黑" w:eastAsia="微软雅黑" w:cs="微软雅黑"/>
          <w:b w:val="0"/>
          <w:bCs/>
          <w:i w:val="0"/>
          <w:caps w:val="0"/>
          <w:color w:val="auto"/>
          <w:spacing w:val="0"/>
          <w:kern w:val="0"/>
          <w:sz w:val="36"/>
          <w:szCs w:val="36"/>
          <w:lang w:val="en-US" w:eastAsia="zh-CN" w:bidi="ar"/>
        </w:rPr>
        <w:t>第十三师应急管理局</w:t>
      </w:r>
      <w:r>
        <w:rPr>
          <w:rFonts w:ascii="微软雅黑" w:hAnsi="微软雅黑" w:eastAsia="微软雅黑" w:cs="微软雅黑"/>
          <w:b w:val="0"/>
          <w:bCs/>
          <w:i w:val="0"/>
          <w:caps w:val="0"/>
          <w:color w:val="auto"/>
          <w:spacing w:val="0"/>
          <w:sz w:val="36"/>
          <w:szCs w:val="36"/>
        </w:rPr>
        <w:t>行政处罚案件信息公开表</w:t>
      </w:r>
    </w:p>
    <w:p w14:paraId="0420F7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0"/>
        <w:jc w:val="center"/>
        <w:textAlignment w:val="auto"/>
        <w:rPr>
          <w:rFonts w:hint="default" w:ascii="微软雅黑" w:hAnsi="微软雅黑" w:eastAsia="微软雅黑" w:cs="微软雅黑"/>
          <w:b w:val="0"/>
          <w:bCs/>
          <w:i w:val="0"/>
          <w:caps w:val="0"/>
          <w:color w:val="auto"/>
          <w:spacing w:val="0"/>
          <w:kern w:val="0"/>
          <w:sz w:val="36"/>
          <w:szCs w:val="36"/>
          <w:lang w:val="en-US" w:eastAsia="zh-CN" w:bidi="ar"/>
        </w:rPr>
      </w:pPr>
      <w:r>
        <w:rPr>
          <w:rFonts w:hint="eastAsia" w:ascii="微软雅黑" w:hAnsi="微软雅黑" w:eastAsia="微软雅黑" w:cs="微软雅黑"/>
          <w:b w:val="0"/>
          <w:bCs/>
          <w:i w:val="0"/>
          <w:caps w:val="0"/>
          <w:color w:val="auto"/>
          <w:spacing w:val="0"/>
          <w:kern w:val="0"/>
          <w:sz w:val="36"/>
          <w:szCs w:val="36"/>
          <w:lang w:val="en-US" w:eastAsia="zh-CN" w:bidi="ar"/>
        </w:rPr>
        <w:t xml:space="preserve">（2025年第14期）  </w:t>
      </w:r>
    </w:p>
    <w:p w14:paraId="4DD9EB57">
      <w:pPr>
        <w:pStyle w:val="6"/>
        <w:rPr>
          <w:rFonts w:hint="eastAsia"/>
          <w:color w:val="auto"/>
          <w:lang w:val="en-US" w:eastAsia="zh-CN"/>
        </w:rPr>
      </w:pPr>
    </w:p>
    <w:tbl>
      <w:tblPr>
        <w:tblStyle w:val="7"/>
        <w:tblW w:w="0" w:type="auto"/>
        <w:tblInd w:w="0" w:type="dxa"/>
        <w:tblLayout w:type="fixed"/>
        <w:tblCellMar>
          <w:top w:w="0" w:type="dxa"/>
          <w:left w:w="0" w:type="dxa"/>
          <w:bottom w:w="0" w:type="dxa"/>
          <w:right w:w="0" w:type="dxa"/>
        </w:tblCellMar>
      </w:tblPr>
      <w:tblGrid>
        <w:gridCol w:w="2786"/>
        <w:gridCol w:w="6794"/>
      </w:tblGrid>
      <w:tr w14:paraId="2F5693D3">
        <w:tblPrEx>
          <w:tblCellMar>
            <w:top w:w="0" w:type="dxa"/>
            <w:left w:w="0" w:type="dxa"/>
            <w:bottom w:w="0" w:type="dxa"/>
            <w:right w:w="0" w:type="dxa"/>
          </w:tblCellMar>
        </w:tblPrEx>
        <w:trPr>
          <w:trHeight w:val="918" w:hRule="atLeast"/>
        </w:trPr>
        <w:tc>
          <w:tcPr>
            <w:tcW w:w="9580" w:type="dxa"/>
            <w:gridSpan w:val="2"/>
            <w:tcBorders>
              <w:top w:val="nil"/>
              <w:left w:val="nil"/>
              <w:bottom w:val="nil"/>
              <w:right w:val="nil"/>
            </w:tcBorders>
            <w:noWrap/>
            <w:tcMar>
              <w:top w:w="15" w:type="dxa"/>
              <w:left w:w="15" w:type="dxa"/>
              <w:right w:w="15" w:type="dxa"/>
            </w:tcMar>
            <w:vAlign w:val="center"/>
          </w:tcPr>
          <w:p w14:paraId="68EBDF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黑体" w:hAnsi="宋体" w:eastAsia="黑体" w:cs="黑体"/>
                <w:i w:val="0"/>
                <w:color w:val="auto"/>
                <w:sz w:val="32"/>
                <w:szCs w:val="32"/>
                <w:u w:val="none"/>
              </w:rPr>
            </w:pPr>
            <w:r>
              <w:rPr>
                <w:rFonts w:hint="eastAsia" w:ascii="黑体" w:hAnsi="宋体" w:eastAsia="黑体" w:cs="黑体"/>
                <w:i w:val="0"/>
                <w:color w:val="auto"/>
                <w:kern w:val="0"/>
                <w:sz w:val="32"/>
                <w:szCs w:val="32"/>
                <w:u w:val="none"/>
                <w:lang w:val="en-US" w:eastAsia="zh-CN" w:bidi="ar"/>
              </w:rPr>
              <w:t>第十三师安全生产行政处罚公示（师应急案〔2025〕WH07号）</w:t>
            </w:r>
          </w:p>
        </w:tc>
      </w:tr>
      <w:tr w14:paraId="50620B82">
        <w:tblPrEx>
          <w:tblCellMar>
            <w:top w:w="0" w:type="dxa"/>
            <w:left w:w="0" w:type="dxa"/>
            <w:bottom w:w="0" w:type="dxa"/>
            <w:right w:w="0" w:type="dxa"/>
          </w:tblCellMar>
        </w:tblPrEx>
        <w:trPr>
          <w:trHeight w:val="417" w:hRule="atLeast"/>
        </w:trPr>
        <w:tc>
          <w:tcPr>
            <w:tcW w:w="9580" w:type="dxa"/>
            <w:gridSpan w:val="2"/>
            <w:tcBorders>
              <w:top w:val="nil"/>
              <w:left w:val="nil"/>
              <w:bottom w:val="nil"/>
              <w:right w:val="nil"/>
            </w:tcBorders>
            <w:noWrap/>
            <w:tcMar>
              <w:top w:w="15" w:type="dxa"/>
              <w:left w:w="15" w:type="dxa"/>
              <w:right w:w="15" w:type="dxa"/>
            </w:tcMar>
            <w:vAlign w:val="center"/>
          </w:tcPr>
          <w:p w14:paraId="3E60D7B3">
            <w:pPr>
              <w:keepNext w:val="0"/>
              <w:keepLines w:val="0"/>
              <w:pageBreakBefore w:val="0"/>
              <w:kinsoku/>
              <w:wordWrap/>
              <w:overflowPunct/>
              <w:topLinePunct w:val="0"/>
              <w:autoSpaceDE/>
              <w:autoSpaceDN/>
              <w:bidi w:val="0"/>
              <w:adjustRightInd/>
              <w:snapToGrid/>
              <w:spacing w:line="340" w:lineRule="exact"/>
              <w:jc w:val="left"/>
              <w:rPr>
                <w:rFonts w:hint="eastAsia" w:ascii="宋体" w:hAnsi="宋体" w:eastAsia="宋体" w:cs="宋体"/>
                <w:i w:val="0"/>
                <w:color w:val="auto"/>
                <w:sz w:val="24"/>
                <w:szCs w:val="24"/>
                <w:u w:val="none"/>
              </w:rPr>
            </w:pPr>
          </w:p>
        </w:tc>
      </w:tr>
      <w:tr w14:paraId="7BD6C060">
        <w:tblPrEx>
          <w:tblCellMar>
            <w:top w:w="0" w:type="dxa"/>
            <w:left w:w="0" w:type="dxa"/>
            <w:bottom w:w="0" w:type="dxa"/>
            <w:right w:w="0" w:type="dxa"/>
          </w:tblCellMar>
        </w:tblPrEx>
        <w:trPr>
          <w:trHeight w:val="740"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533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处罚决定文号</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C32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行政处罚决定书（十三师应急罚[2025]WH07-1号）</w:t>
            </w:r>
          </w:p>
          <w:p w14:paraId="790D03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行政处罚决定书（十三师应急罚[2025]WH07-2号）</w:t>
            </w:r>
          </w:p>
        </w:tc>
      </w:tr>
      <w:tr w14:paraId="078B4CD8">
        <w:tblPrEx>
          <w:tblCellMar>
            <w:top w:w="0" w:type="dxa"/>
            <w:left w:w="0" w:type="dxa"/>
            <w:bottom w:w="0" w:type="dxa"/>
            <w:right w:w="0" w:type="dxa"/>
          </w:tblCellMar>
        </w:tblPrEx>
        <w:trPr>
          <w:trHeight w:val="523"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4005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案件名称</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BB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 xml:space="preserve">新疆中鑫环泰能源有限公司未按规定进行建设项目安全设施设计审查的行政处罚案        </w:t>
            </w:r>
          </w:p>
        </w:tc>
      </w:tr>
      <w:tr w14:paraId="7C10C9A7">
        <w:tblPrEx>
          <w:tblCellMar>
            <w:top w:w="0" w:type="dxa"/>
            <w:left w:w="0" w:type="dxa"/>
            <w:bottom w:w="0" w:type="dxa"/>
            <w:right w:w="0" w:type="dxa"/>
          </w:tblCellMar>
        </w:tblPrEx>
        <w:trPr>
          <w:trHeight w:val="570"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0B2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处罚类别</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56B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责令停止建设、限期整改，并处罚款。</w:t>
            </w:r>
          </w:p>
        </w:tc>
      </w:tr>
      <w:tr w14:paraId="4F61A320">
        <w:tblPrEx>
          <w:tblCellMar>
            <w:top w:w="0" w:type="dxa"/>
            <w:left w:w="0" w:type="dxa"/>
            <w:bottom w:w="0" w:type="dxa"/>
            <w:right w:w="0" w:type="dxa"/>
          </w:tblCellMar>
        </w:tblPrEx>
        <w:trPr>
          <w:trHeight w:val="1362"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78EF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违法事实</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15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 xml:space="preserve"> </w:t>
            </w:r>
          </w:p>
          <w:p w14:paraId="217B5C39">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left"/>
              <w:textAlignment w:val="center"/>
              <w:rPr>
                <w:rFonts w:hint="eastAsia" w:ascii="方正仿宋简体" w:hAnsi="方正仿宋简体" w:eastAsia="方正仿宋简体" w:cs="方正仿宋简体"/>
                <w:kern w:val="2"/>
                <w:sz w:val="22"/>
                <w:szCs w:val="22"/>
                <w:lang w:val="en-US" w:eastAsia="zh-CN" w:bidi="ar-SA"/>
              </w:rPr>
            </w:pPr>
            <w:r>
              <w:rPr>
                <w:rFonts w:hint="default" w:ascii="方正仿宋简体" w:hAnsi="方正仿宋简体" w:eastAsia="方正仿宋简体" w:cs="方正仿宋简体"/>
                <w:kern w:val="2"/>
                <w:sz w:val="22"/>
                <w:szCs w:val="22"/>
                <w:lang w:val="en-US" w:eastAsia="zh-CN" w:bidi="ar-SA"/>
              </w:rPr>
              <w:t>2025年</w:t>
            </w:r>
            <w:r>
              <w:rPr>
                <w:rFonts w:hint="eastAsia" w:ascii="方正仿宋简体" w:hAnsi="方正仿宋简体" w:eastAsia="方正仿宋简体" w:cs="方正仿宋简体"/>
                <w:kern w:val="2"/>
                <w:sz w:val="22"/>
                <w:szCs w:val="22"/>
                <w:lang w:val="en-US" w:eastAsia="zh-CN" w:bidi="ar-SA"/>
              </w:rPr>
              <w:t>9</w:t>
            </w:r>
            <w:r>
              <w:rPr>
                <w:rFonts w:hint="default" w:ascii="方正仿宋简体" w:hAnsi="方正仿宋简体" w:eastAsia="方正仿宋简体" w:cs="方正仿宋简体"/>
                <w:kern w:val="2"/>
                <w:sz w:val="22"/>
                <w:szCs w:val="22"/>
                <w:lang w:val="en-US" w:eastAsia="zh-CN" w:bidi="ar-SA"/>
              </w:rPr>
              <w:t>月</w:t>
            </w:r>
            <w:r>
              <w:rPr>
                <w:rFonts w:hint="eastAsia" w:ascii="方正仿宋简体" w:hAnsi="方正仿宋简体" w:eastAsia="方正仿宋简体" w:cs="方正仿宋简体"/>
                <w:kern w:val="2"/>
                <w:sz w:val="22"/>
                <w:szCs w:val="22"/>
                <w:lang w:val="en-US" w:eastAsia="zh-CN" w:bidi="ar-SA"/>
              </w:rPr>
              <w:t>10</w:t>
            </w:r>
            <w:r>
              <w:rPr>
                <w:rFonts w:hint="default" w:ascii="方正仿宋简体" w:hAnsi="方正仿宋简体" w:eastAsia="方正仿宋简体" w:cs="方正仿宋简体"/>
                <w:kern w:val="2"/>
                <w:sz w:val="22"/>
                <w:szCs w:val="22"/>
                <w:lang w:val="en-US" w:eastAsia="zh-CN" w:bidi="ar-SA"/>
              </w:rPr>
              <w:t>日，师市应急管理局对</w:t>
            </w:r>
            <w:r>
              <w:rPr>
                <w:rFonts w:hint="eastAsia" w:ascii="方正仿宋简体" w:hAnsi="方正仿宋简体" w:eastAsia="方正仿宋简体" w:cs="方正仿宋简体"/>
                <w:kern w:val="2"/>
                <w:sz w:val="22"/>
                <w:szCs w:val="22"/>
                <w:lang w:val="en-US" w:eastAsia="zh-CN" w:bidi="ar-SA"/>
              </w:rPr>
              <w:t>新疆中鑫环泰能源有限公司开展执法检查。经查，新疆中鑫环泰能源有限公司截至目前未取得《建设项目安全设施设计审查意见书》</w:t>
            </w:r>
            <w:r>
              <w:rPr>
                <w:rFonts w:hint="default" w:ascii="方正仿宋简体" w:hAnsi="方正仿宋简体" w:eastAsia="方正仿宋简体" w:cs="方正仿宋简体"/>
                <w:kern w:val="2"/>
                <w:sz w:val="22"/>
                <w:szCs w:val="22"/>
                <w:lang w:val="en-US" w:eastAsia="zh-CN" w:bidi="ar-SA"/>
              </w:rPr>
              <w:t>，现场</w:t>
            </w:r>
            <w:r>
              <w:rPr>
                <w:rFonts w:hint="eastAsia" w:ascii="方正仿宋简体" w:hAnsi="方正仿宋简体" w:eastAsia="方正仿宋简体" w:cs="方正仿宋简体"/>
                <w:kern w:val="2"/>
                <w:sz w:val="22"/>
                <w:szCs w:val="22"/>
                <w:lang w:val="en-US" w:eastAsia="zh-CN" w:bidi="ar-SA"/>
              </w:rPr>
              <w:t>焦炉、备煤仓、办公楼和综合楼已开工建设</w:t>
            </w:r>
            <w:r>
              <w:rPr>
                <w:rFonts w:hint="default" w:ascii="方正仿宋简体" w:hAnsi="方正仿宋简体" w:eastAsia="方正仿宋简体" w:cs="方正仿宋简体"/>
                <w:kern w:val="2"/>
                <w:sz w:val="22"/>
                <w:szCs w:val="22"/>
                <w:lang w:val="en-US" w:eastAsia="zh-CN" w:bidi="ar-SA"/>
              </w:rPr>
              <w:t>。</w:t>
            </w:r>
          </w:p>
        </w:tc>
      </w:tr>
      <w:tr w14:paraId="6D37EDFD">
        <w:tblPrEx>
          <w:tblCellMar>
            <w:top w:w="0" w:type="dxa"/>
            <w:left w:w="0" w:type="dxa"/>
            <w:bottom w:w="0" w:type="dxa"/>
            <w:right w:w="0" w:type="dxa"/>
          </w:tblCellMar>
        </w:tblPrEx>
        <w:trPr>
          <w:trHeight w:val="1270"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8F6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处罚依据</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5E4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 xml:space="preserve">   上述违法行为违反了</w:t>
            </w:r>
            <w:r>
              <w:rPr>
                <w:rFonts w:hint="default" w:ascii="方正仿宋简体" w:hAnsi="方正仿宋简体" w:eastAsia="方正仿宋简体" w:cs="方正仿宋简体"/>
                <w:kern w:val="2"/>
                <w:sz w:val="22"/>
                <w:szCs w:val="22"/>
                <w:lang w:val="en-US" w:eastAsia="zh-CN" w:bidi="ar-SA"/>
              </w:rPr>
              <w:t>《中华人民共和国安全生产法》第三十</w:t>
            </w:r>
            <w:r>
              <w:rPr>
                <w:rFonts w:hint="eastAsia" w:ascii="方正仿宋简体" w:hAnsi="方正仿宋简体" w:eastAsia="方正仿宋简体" w:cs="方正仿宋简体"/>
                <w:kern w:val="2"/>
                <w:sz w:val="22"/>
                <w:szCs w:val="22"/>
                <w:lang w:val="en-US" w:eastAsia="zh-CN" w:bidi="ar-SA"/>
              </w:rPr>
              <w:t>三</w:t>
            </w:r>
            <w:r>
              <w:rPr>
                <w:rFonts w:hint="default" w:ascii="方正仿宋简体" w:hAnsi="方正仿宋简体" w:eastAsia="方正仿宋简体" w:cs="方正仿宋简体"/>
                <w:kern w:val="2"/>
                <w:sz w:val="22"/>
                <w:szCs w:val="22"/>
                <w:lang w:val="en-US" w:eastAsia="zh-CN" w:bidi="ar-SA"/>
              </w:rPr>
              <w:t>条</w:t>
            </w:r>
            <w:r>
              <w:rPr>
                <w:rFonts w:hint="eastAsia" w:ascii="方正仿宋简体" w:hAnsi="方正仿宋简体" w:eastAsia="方正仿宋简体" w:cs="方正仿宋简体"/>
                <w:kern w:val="2"/>
                <w:sz w:val="22"/>
                <w:szCs w:val="22"/>
                <w:lang w:val="en-US" w:eastAsia="zh-CN" w:bidi="ar-SA"/>
              </w:rPr>
              <w:t>第二款的规定，依据</w:t>
            </w:r>
            <w:r>
              <w:rPr>
                <w:rFonts w:hint="default" w:ascii="方正仿宋简体" w:hAnsi="方正仿宋简体" w:eastAsia="方正仿宋简体" w:cs="方正仿宋简体"/>
                <w:kern w:val="2"/>
                <w:sz w:val="22"/>
                <w:szCs w:val="22"/>
                <w:lang w:val="en-US" w:eastAsia="zh-CN" w:bidi="ar-SA"/>
              </w:rPr>
              <w:t>《中华人民共和国安全生产法》第九十八条第</w:t>
            </w:r>
            <w:r>
              <w:rPr>
                <w:rFonts w:hint="eastAsia" w:ascii="方正仿宋简体" w:hAnsi="方正仿宋简体" w:eastAsia="方正仿宋简体" w:cs="方正仿宋简体"/>
                <w:kern w:val="2"/>
                <w:sz w:val="22"/>
                <w:szCs w:val="22"/>
                <w:lang w:val="en-US" w:eastAsia="zh-CN" w:bidi="ar-SA"/>
              </w:rPr>
              <w:t>（二）</w:t>
            </w:r>
            <w:r>
              <w:rPr>
                <w:rFonts w:hint="default" w:ascii="方正仿宋简体" w:hAnsi="方正仿宋简体" w:eastAsia="方正仿宋简体" w:cs="方正仿宋简体"/>
                <w:kern w:val="2"/>
                <w:sz w:val="22"/>
                <w:szCs w:val="22"/>
                <w:lang w:val="en-US" w:eastAsia="zh-CN" w:bidi="ar-SA"/>
              </w:rPr>
              <w:t>项</w:t>
            </w:r>
            <w:r>
              <w:rPr>
                <w:rFonts w:hint="eastAsia" w:ascii="方正仿宋简体" w:hAnsi="方正仿宋简体" w:eastAsia="方正仿宋简体" w:cs="方正仿宋简体"/>
                <w:kern w:val="2"/>
                <w:sz w:val="22"/>
                <w:szCs w:val="22"/>
                <w:lang w:val="en-US" w:eastAsia="zh-CN" w:bidi="ar-SA"/>
              </w:rPr>
              <w:t>规定和</w:t>
            </w:r>
            <w:r>
              <w:rPr>
                <w:rFonts w:hint="default" w:ascii="方正仿宋简体" w:hAnsi="方正仿宋简体" w:eastAsia="方正仿宋简体" w:cs="方正仿宋简体"/>
                <w:kern w:val="2"/>
                <w:sz w:val="22"/>
                <w:szCs w:val="22"/>
                <w:lang w:val="en-US" w:eastAsia="zh-CN" w:bidi="ar-SA"/>
              </w:rPr>
              <w:t>《应急管理行政处罚裁量权基准》</w:t>
            </w:r>
            <w:r>
              <w:rPr>
                <w:rFonts w:hint="eastAsia" w:ascii="方正仿宋简体" w:hAnsi="方正仿宋简体" w:eastAsia="方正仿宋简体" w:cs="方正仿宋简体"/>
                <w:kern w:val="2"/>
                <w:sz w:val="22"/>
                <w:szCs w:val="22"/>
                <w:lang w:val="en-US" w:eastAsia="zh-CN" w:bidi="ar-SA"/>
              </w:rPr>
              <w:t>序号29裁量阶次</w:t>
            </w:r>
            <w:r>
              <w:rPr>
                <w:rFonts w:hint="default" w:ascii="方正仿宋简体" w:hAnsi="方正仿宋简体" w:eastAsia="方正仿宋简体" w:cs="方正仿宋简体"/>
                <w:kern w:val="2"/>
                <w:sz w:val="22"/>
                <w:szCs w:val="22"/>
                <w:lang w:val="en-US" w:eastAsia="zh-CN" w:bidi="ar-SA"/>
              </w:rPr>
              <w:t>C</w:t>
            </w:r>
            <w:r>
              <w:rPr>
                <w:rFonts w:hint="eastAsia" w:ascii="方正仿宋简体" w:hAnsi="方正仿宋简体" w:eastAsia="方正仿宋简体" w:cs="方正仿宋简体"/>
                <w:kern w:val="2"/>
                <w:sz w:val="22"/>
                <w:szCs w:val="22"/>
                <w:lang w:val="en-US" w:eastAsia="zh-CN" w:bidi="ar-SA"/>
              </w:rPr>
              <w:t>裁量等次，对</w:t>
            </w:r>
            <w:r>
              <w:rPr>
                <w:rFonts w:hint="default" w:ascii="方正仿宋简体" w:hAnsi="方正仿宋简体" w:eastAsia="方正仿宋简体" w:cs="方正仿宋简体"/>
                <w:kern w:val="2"/>
                <w:sz w:val="22"/>
                <w:szCs w:val="22"/>
                <w:lang w:val="en-US" w:eastAsia="zh-CN" w:bidi="ar-SA"/>
              </w:rPr>
              <w:t>哈密华茂环保科技有限责任公司</w:t>
            </w:r>
            <w:r>
              <w:rPr>
                <w:rFonts w:hint="eastAsia" w:ascii="方正仿宋简体" w:hAnsi="方正仿宋简体" w:eastAsia="方正仿宋简体" w:cs="方正仿宋简体"/>
                <w:kern w:val="2"/>
                <w:sz w:val="22"/>
                <w:szCs w:val="22"/>
                <w:lang w:val="en-US" w:eastAsia="zh-CN" w:bidi="ar-SA"/>
              </w:rPr>
              <w:t>及主管人员做出行政处罚。</w:t>
            </w:r>
          </w:p>
        </w:tc>
      </w:tr>
      <w:tr w14:paraId="51522EC3">
        <w:tblPrEx>
          <w:tblCellMar>
            <w:top w:w="0" w:type="dxa"/>
            <w:left w:w="0" w:type="dxa"/>
            <w:bottom w:w="0" w:type="dxa"/>
            <w:right w:w="0" w:type="dxa"/>
          </w:tblCellMar>
        </w:tblPrEx>
        <w:trPr>
          <w:trHeight w:val="1539"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7AB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处罚结果</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F9249">
            <w:pPr>
              <w:pStyle w:val="3"/>
              <w:keepNext w:val="0"/>
              <w:keepLines w:val="0"/>
              <w:pageBreakBefore w:val="0"/>
              <w:kinsoku/>
              <w:wordWrap/>
              <w:overflowPunct/>
              <w:topLinePunct w:val="0"/>
              <w:autoSpaceDE/>
              <w:autoSpaceDN/>
              <w:bidi w:val="0"/>
              <w:adjustRightInd/>
              <w:snapToGrid/>
              <w:spacing w:line="400" w:lineRule="exact"/>
              <w:ind w:firstLine="440" w:firstLineChars="200"/>
              <w:rPr>
                <w:rFonts w:hint="eastAsia" w:ascii="方正仿宋简体" w:hAnsi="方正仿宋简体" w:eastAsia="方正仿宋简体" w:cs="方正仿宋简体"/>
                <w:kern w:val="2"/>
                <w:sz w:val="22"/>
                <w:szCs w:val="22"/>
                <w:lang w:val="en-US" w:eastAsia="zh-CN" w:bidi="ar-SA"/>
              </w:rPr>
            </w:pPr>
            <w:r>
              <w:rPr>
                <w:rFonts w:hint="default" w:ascii="方正仿宋简体" w:hAnsi="方正仿宋简体" w:eastAsia="方正仿宋简体" w:cs="方正仿宋简体"/>
                <w:kern w:val="2"/>
                <w:sz w:val="22"/>
                <w:szCs w:val="22"/>
                <w:lang w:val="en-US" w:eastAsia="zh-CN" w:bidi="ar-SA"/>
              </w:rPr>
              <w:t>对</w:t>
            </w:r>
            <w:r>
              <w:rPr>
                <w:rFonts w:hint="eastAsia" w:ascii="方正仿宋简体" w:hAnsi="方正仿宋简体" w:eastAsia="方正仿宋简体" w:cs="方正仿宋简体"/>
                <w:kern w:val="2"/>
                <w:sz w:val="22"/>
                <w:szCs w:val="22"/>
                <w:lang w:val="en-US" w:eastAsia="zh-CN" w:bidi="ar-SA"/>
              </w:rPr>
              <w:t>新疆中鑫环泰能源有限公司给予责令停止建设、</w:t>
            </w:r>
            <w:r>
              <w:rPr>
                <w:rFonts w:hint="default" w:ascii="方正仿宋简体" w:hAnsi="方正仿宋简体" w:eastAsia="方正仿宋简体" w:cs="方正仿宋简体"/>
                <w:kern w:val="2"/>
                <w:sz w:val="22"/>
                <w:szCs w:val="22"/>
                <w:lang w:val="en-US" w:eastAsia="zh-CN" w:bidi="ar-SA"/>
              </w:rPr>
              <w:t>限期改正，处人民币</w:t>
            </w:r>
            <w:r>
              <w:rPr>
                <w:rFonts w:hint="eastAsia" w:ascii="方正仿宋简体" w:hAnsi="方正仿宋简体" w:eastAsia="方正仿宋简体" w:cs="方正仿宋简体"/>
                <w:kern w:val="2"/>
                <w:sz w:val="22"/>
                <w:szCs w:val="22"/>
                <w:lang w:val="en-US" w:eastAsia="zh-CN" w:bidi="ar-SA"/>
              </w:rPr>
              <w:t>40</w:t>
            </w:r>
            <w:r>
              <w:rPr>
                <w:rFonts w:hint="default" w:ascii="方正仿宋简体" w:hAnsi="方正仿宋简体" w:eastAsia="方正仿宋简体" w:cs="方正仿宋简体"/>
                <w:kern w:val="2"/>
                <w:sz w:val="22"/>
                <w:szCs w:val="22"/>
                <w:lang w:val="en-US" w:eastAsia="zh-CN" w:bidi="ar-SA"/>
              </w:rPr>
              <w:t>万元罚款</w:t>
            </w:r>
            <w:r>
              <w:rPr>
                <w:rFonts w:hint="eastAsia" w:ascii="方正仿宋简体" w:hAnsi="方正仿宋简体" w:eastAsia="方正仿宋简体" w:cs="方正仿宋简体"/>
                <w:kern w:val="2"/>
                <w:sz w:val="22"/>
                <w:szCs w:val="22"/>
                <w:lang w:val="en-US" w:eastAsia="zh-CN" w:bidi="ar-SA"/>
              </w:rPr>
              <w:t>的行政处罚</w:t>
            </w:r>
            <w:r>
              <w:rPr>
                <w:rFonts w:hint="default" w:ascii="方正仿宋简体" w:hAnsi="方正仿宋简体" w:eastAsia="方正仿宋简体" w:cs="方正仿宋简体"/>
                <w:kern w:val="2"/>
                <w:sz w:val="22"/>
                <w:szCs w:val="22"/>
                <w:lang w:val="en-US" w:eastAsia="zh-CN" w:bidi="ar-SA"/>
              </w:rPr>
              <w:t>，对主管人员郝志强处人民币</w:t>
            </w:r>
            <w:r>
              <w:rPr>
                <w:rFonts w:hint="eastAsia" w:ascii="方正仿宋简体" w:hAnsi="方正仿宋简体" w:eastAsia="方正仿宋简体" w:cs="方正仿宋简体"/>
                <w:kern w:val="2"/>
                <w:sz w:val="22"/>
                <w:szCs w:val="22"/>
                <w:lang w:val="en-US" w:eastAsia="zh-CN" w:bidi="ar-SA"/>
              </w:rPr>
              <w:t>4</w:t>
            </w:r>
            <w:r>
              <w:rPr>
                <w:rFonts w:hint="default" w:ascii="方正仿宋简体" w:hAnsi="方正仿宋简体" w:eastAsia="方正仿宋简体" w:cs="方正仿宋简体"/>
                <w:kern w:val="2"/>
                <w:sz w:val="22"/>
                <w:szCs w:val="22"/>
                <w:lang w:val="en-US" w:eastAsia="zh-CN" w:bidi="ar-SA"/>
              </w:rPr>
              <w:t>万元罚款的行政处罚。</w:t>
            </w:r>
          </w:p>
        </w:tc>
      </w:tr>
      <w:tr w14:paraId="0350067D">
        <w:tblPrEx>
          <w:tblCellMar>
            <w:top w:w="0" w:type="dxa"/>
            <w:left w:w="0" w:type="dxa"/>
            <w:bottom w:w="0" w:type="dxa"/>
            <w:right w:w="0" w:type="dxa"/>
          </w:tblCellMar>
        </w:tblPrEx>
        <w:trPr>
          <w:trHeight w:val="647"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393E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行政相对人名称</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B1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新疆中鑫环泰能源有限公司、郝志强</w:t>
            </w:r>
          </w:p>
        </w:tc>
      </w:tr>
      <w:tr w14:paraId="7C60CA92">
        <w:tblPrEx>
          <w:tblCellMar>
            <w:top w:w="0" w:type="dxa"/>
            <w:left w:w="0" w:type="dxa"/>
            <w:bottom w:w="0" w:type="dxa"/>
            <w:right w:w="0" w:type="dxa"/>
          </w:tblCellMar>
        </w:tblPrEx>
        <w:trPr>
          <w:trHeight w:val="591"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50D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统一社会信用代码</w:t>
            </w:r>
          </w:p>
        </w:tc>
        <w:tc>
          <w:tcPr>
            <w:tcW w:w="67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8D4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91659040MABKXQBG7Q</w:t>
            </w:r>
          </w:p>
        </w:tc>
      </w:tr>
      <w:tr w14:paraId="2654BF93">
        <w:tblPrEx>
          <w:tblCellMar>
            <w:top w:w="0" w:type="dxa"/>
            <w:left w:w="0" w:type="dxa"/>
            <w:bottom w:w="0" w:type="dxa"/>
            <w:right w:w="0" w:type="dxa"/>
          </w:tblCellMar>
        </w:tblPrEx>
        <w:trPr>
          <w:trHeight w:val="582"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E01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法定代表人姓名</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6A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王刚</w:t>
            </w:r>
          </w:p>
        </w:tc>
      </w:tr>
      <w:tr w14:paraId="2B65CB16">
        <w:tblPrEx>
          <w:tblCellMar>
            <w:top w:w="0" w:type="dxa"/>
            <w:left w:w="0" w:type="dxa"/>
            <w:bottom w:w="0" w:type="dxa"/>
            <w:right w:w="0" w:type="dxa"/>
          </w:tblCellMar>
        </w:tblPrEx>
        <w:trPr>
          <w:trHeight w:val="633" w:hRule="atLeast"/>
        </w:trPr>
        <w:tc>
          <w:tcPr>
            <w:tcW w:w="2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308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处罚决定日期</w:t>
            </w:r>
          </w:p>
        </w:tc>
        <w:tc>
          <w:tcPr>
            <w:tcW w:w="6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BA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2025年10月9</w:t>
            </w:r>
            <w:bookmarkStart w:id="0" w:name="_GoBack"/>
            <w:bookmarkEnd w:id="0"/>
            <w:r>
              <w:rPr>
                <w:rFonts w:hint="eastAsia" w:ascii="方正仿宋简体" w:hAnsi="方正仿宋简体" w:eastAsia="方正仿宋简体" w:cs="方正仿宋简体"/>
                <w:kern w:val="2"/>
                <w:sz w:val="22"/>
                <w:szCs w:val="22"/>
                <w:lang w:val="en-US" w:eastAsia="zh-CN" w:bidi="ar-SA"/>
              </w:rPr>
              <w:t>日</w:t>
            </w:r>
          </w:p>
        </w:tc>
      </w:tr>
    </w:tbl>
    <w:p w14:paraId="61A983AB">
      <w:pPr>
        <w:keepNext w:val="0"/>
        <w:keepLines w:val="0"/>
        <w:pageBreakBefore w:val="0"/>
        <w:widowControl w:val="0"/>
        <w:kinsoku/>
        <w:wordWrap/>
        <w:overflowPunct/>
        <w:topLinePunct w:val="0"/>
        <w:autoSpaceDE/>
        <w:autoSpaceDN/>
        <w:bidi w:val="0"/>
        <w:adjustRightInd/>
        <w:snapToGrid/>
        <w:spacing w:line="340" w:lineRule="exact"/>
        <w:textAlignment w:val="auto"/>
        <w:rPr>
          <w:vanish w:val="0"/>
          <w:color w:val="auto"/>
          <w:sz w:val="21"/>
        </w:rPr>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ZjExNTUzMmU3NWEzZjQzMThiYTUxNmU2NzY2OTkifQ=="/>
  </w:docVars>
  <w:rsids>
    <w:rsidRoot w:val="00000000"/>
    <w:rsid w:val="02A121D8"/>
    <w:rsid w:val="05056D9E"/>
    <w:rsid w:val="06707752"/>
    <w:rsid w:val="080B4BCD"/>
    <w:rsid w:val="08D631A4"/>
    <w:rsid w:val="08F02CB9"/>
    <w:rsid w:val="0AAE4F55"/>
    <w:rsid w:val="0BE464AC"/>
    <w:rsid w:val="0C547D2C"/>
    <w:rsid w:val="0D826EB5"/>
    <w:rsid w:val="0FDB5D8F"/>
    <w:rsid w:val="11582D50"/>
    <w:rsid w:val="126807AF"/>
    <w:rsid w:val="134A6C68"/>
    <w:rsid w:val="135D2E40"/>
    <w:rsid w:val="146317D4"/>
    <w:rsid w:val="18D5373F"/>
    <w:rsid w:val="1A2A0437"/>
    <w:rsid w:val="1A8446CF"/>
    <w:rsid w:val="1ACB068F"/>
    <w:rsid w:val="1E1430E7"/>
    <w:rsid w:val="210B63F6"/>
    <w:rsid w:val="21A21EE6"/>
    <w:rsid w:val="22B14836"/>
    <w:rsid w:val="23EB4A4F"/>
    <w:rsid w:val="247A6D09"/>
    <w:rsid w:val="25AC53DC"/>
    <w:rsid w:val="27594FDF"/>
    <w:rsid w:val="27D91BD0"/>
    <w:rsid w:val="29D741B2"/>
    <w:rsid w:val="30A62FF8"/>
    <w:rsid w:val="313A6116"/>
    <w:rsid w:val="3330157F"/>
    <w:rsid w:val="334A28AC"/>
    <w:rsid w:val="33DF14E7"/>
    <w:rsid w:val="3B9E3980"/>
    <w:rsid w:val="401A659F"/>
    <w:rsid w:val="457E617A"/>
    <w:rsid w:val="45872044"/>
    <w:rsid w:val="477136AE"/>
    <w:rsid w:val="47CE6325"/>
    <w:rsid w:val="47F40E1A"/>
    <w:rsid w:val="49AC7F4E"/>
    <w:rsid w:val="49FE5ADB"/>
    <w:rsid w:val="4B716020"/>
    <w:rsid w:val="4C870899"/>
    <w:rsid w:val="4CD51A8F"/>
    <w:rsid w:val="4EAF34D1"/>
    <w:rsid w:val="4EFD2805"/>
    <w:rsid w:val="50333537"/>
    <w:rsid w:val="531B0C60"/>
    <w:rsid w:val="54BC7595"/>
    <w:rsid w:val="56424E12"/>
    <w:rsid w:val="576D24F2"/>
    <w:rsid w:val="5BC26220"/>
    <w:rsid w:val="5BE659D3"/>
    <w:rsid w:val="5C912628"/>
    <w:rsid w:val="5D216FDE"/>
    <w:rsid w:val="5DD72473"/>
    <w:rsid w:val="5DE93B9D"/>
    <w:rsid w:val="5FC20EFB"/>
    <w:rsid w:val="60F53CD0"/>
    <w:rsid w:val="63214694"/>
    <w:rsid w:val="63C94B3F"/>
    <w:rsid w:val="646A0640"/>
    <w:rsid w:val="67406157"/>
    <w:rsid w:val="69010354"/>
    <w:rsid w:val="6A5167DD"/>
    <w:rsid w:val="6A902328"/>
    <w:rsid w:val="6BA73F43"/>
    <w:rsid w:val="6D350F65"/>
    <w:rsid w:val="6D6B0293"/>
    <w:rsid w:val="6D733121"/>
    <w:rsid w:val="6DD1434D"/>
    <w:rsid w:val="6ED4001E"/>
    <w:rsid w:val="6F927015"/>
    <w:rsid w:val="70DD65B6"/>
    <w:rsid w:val="7C3074C7"/>
    <w:rsid w:val="7E953327"/>
    <w:rsid w:val="7ED93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宋体"/>
      <w:sz w:val="30"/>
      <w:szCs w:val="20"/>
    </w:rPr>
  </w:style>
  <w:style w:type="paragraph" w:styleId="3">
    <w:name w:val="Body Text"/>
    <w:basedOn w:val="1"/>
    <w:unhideWhenUsed/>
    <w:qFormat/>
    <w:uiPriority w:val="99"/>
    <w:pPr>
      <w:spacing w:after="120"/>
    </w:pPr>
  </w:style>
  <w:style w:type="paragraph" w:styleId="4">
    <w:name w:val="Body Text 2"/>
    <w:basedOn w:val="1"/>
    <w:unhideWhenUsed/>
    <w:qFormat/>
    <w:uiPriority w:val="0"/>
    <w:pPr>
      <w:spacing w:after="120" w:line="480" w:lineRule="auto"/>
    </w:pPr>
  </w:style>
  <w:style w:type="paragraph" w:styleId="5">
    <w:name w:val="Body Text First Indent"/>
    <w:basedOn w:val="3"/>
    <w:qFormat/>
    <w:uiPriority w:val="0"/>
  </w:style>
  <w:style w:type="paragraph" w:styleId="6">
    <w:name w:val="Body Text First Indent 2"/>
    <w:basedOn w:val="1"/>
    <w:next w:val="5"/>
    <w:qFormat/>
    <w:uiPriority w:val="0"/>
    <w:pPr>
      <w:spacing w:after="120"/>
      <w:ind w:left="420" w:leftChars="200"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498</Words>
  <Characters>556</Characters>
  <Lines>0</Lines>
  <Paragraphs>0</Paragraphs>
  <TotalTime>3</TotalTime>
  <ScaleCrop>false</ScaleCrop>
  <LinksUpToDate>false</LinksUpToDate>
  <CharactersWithSpaces>570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2023-04-19T07:49:00Z</dcterms:created>
  <dc:creator>Administrator</dc:creator>
  <cp:lastModifiedBy>季苍茫</cp:lastModifiedBy>
  <dcterms:modified xsi:type="dcterms:W3CDTF">2025-10-17T03:37:51Z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7A469CB2D48044ABA8227349D71770A5_12</vt:lpwstr>
  </property>
  <property fmtid="{D5CDD505-2E9C-101B-9397-08002B2CF9AE}" pid="4" name="KSOTemplateDocerSaveRecord">
    <vt:lpwstr>eyJoZGlkIjoiMmVkNDM2ZjE5YWRjY2M3NzFjMjkwYTYzN2E0MTNiYTciLCJ1c2VySWQiOiIzNTExMDY1MjkifQ==</vt:lpwstr>
  </property>
</Properties>
</file>