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C28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第十三师应急管理局</w:t>
      </w:r>
      <w:r>
        <w:rPr>
          <w:rFonts w:hint="eastAsia" w:ascii="方正小标宋简体" w:hAnsi="方正小标宋简体" w:eastAsia="方正小标宋简体" w:cs="方正小标宋简体"/>
          <w:b w:val="0"/>
          <w:bCs/>
          <w:sz w:val="44"/>
          <w:szCs w:val="44"/>
          <w:lang w:eastAsia="zh-CN"/>
        </w:rPr>
        <w:t>行政处罚案件信息公开表</w:t>
      </w:r>
    </w:p>
    <w:p w14:paraId="0420F7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微软雅黑" w:hAnsi="微软雅黑" w:eastAsia="微软雅黑" w:cs="微软雅黑"/>
          <w:b w:val="0"/>
          <w:bCs/>
          <w:i w:val="0"/>
          <w:caps w:val="0"/>
          <w:color w:val="auto"/>
          <w:spacing w:val="0"/>
          <w:kern w:val="0"/>
          <w:sz w:val="36"/>
          <w:szCs w:val="36"/>
          <w:lang w:val="en-US" w:eastAsia="zh-CN" w:bidi="ar"/>
        </w:rPr>
      </w:pPr>
      <w:r>
        <w:rPr>
          <w:rFonts w:hint="eastAsia" w:ascii="方正小标宋简体" w:hAnsi="方正小标宋简体" w:eastAsia="方正小标宋简体" w:cs="方正小标宋简体"/>
          <w:b w:val="0"/>
          <w:bCs/>
          <w:sz w:val="44"/>
          <w:szCs w:val="44"/>
          <w:lang w:val="en-US" w:eastAsia="zh-CN"/>
        </w:rPr>
        <w:t>（2025年第16期）</w:t>
      </w:r>
      <w:r>
        <w:rPr>
          <w:rFonts w:hint="eastAsia" w:ascii="微软雅黑" w:hAnsi="微软雅黑" w:eastAsia="微软雅黑" w:cs="微软雅黑"/>
          <w:b w:val="0"/>
          <w:bCs/>
          <w:i w:val="0"/>
          <w:caps w:val="0"/>
          <w:color w:val="auto"/>
          <w:spacing w:val="0"/>
          <w:kern w:val="0"/>
          <w:sz w:val="36"/>
          <w:szCs w:val="36"/>
          <w:lang w:val="en-US" w:eastAsia="zh-CN" w:bidi="ar"/>
        </w:rPr>
        <w:t xml:space="preserve">  </w:t>
      </w:r>
    </w:p>
    <w:tbl>
      <w:tblPr>
        <w:tblStyle w:val="8"/>
        <w:tblpPr w:leftFromText="180" w:rightFromText="180" w:vertAnchor="text" w:horzAnchor="page" w:tblpX="1192" w:tblpY="53"/>
        <w:tblOverlap w:val="never"/>
        <w:tblW w:w="0" w:type="auto"/>
        <w:tblInd w:w="0" w:type="dxa"/>
        <w:tblLayout w:type="fixed"/>
        <w:tblCellMar>
          <w:top w:w="0" w:type="dxa"/>
          <w:left w:w="0" w:type="dxa"/>
          <w:bottom w:w="0" w:type="dxa"/>
          <w:right w:w="0" w:type="dxa"/>
        </w:tblCellMar>
      </w:tblPr>
      <w:tblGrid>
        <w:gridCol w:w="2100"/>
        <w:gridCol w:w="7480"/>
      </w:tblGrid>
      <w:tr w14:paraId="140584CD">
        <w:tblPrEx>
          <w:tblCellMar>
            <w:top w:w="0" w:type="dxa"/>
            <w:left w:w="0" w:type="dxa"/>
            <w:bottom w:w="0" w:type="dxa"/>
            <w:right w:w="0" w:type="dxa"/>
          </w:tblCellMar>
        </w:tblPrEx>
        <w:trPr>
          <w:trHeight w:val="858" w:hRule="atLeast"/>
        </w:trPr>
        <w:tc>
          <w:tcPr>
            <w:tcW w:w="9580" w:type="dxa"/>
            <w:gridSpan w:val="2"/>
            <w:tcBorders>
              <w:top w:val="nil"/>
              <w:left w:val="nil"/>
              <w:bottom w:val="nil"/>
              <w:right w:val="nil"/>
            </w:tcBorders>
            <w:noWrap/>
            <w:tcMar>
              <w:top w:w="15" w:type="dxa"/>
              <w:left w:w="15" w:type="dxa"/>
              <w:right w:w="15" w:type="dxa"/>
            </w:tcMar>
            <w:vAlign w:val="center"/>
          </w:tcPr>
          <w:p w14:paraId="475359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黑体" w:hAnsi="宋体" w:eastAsia="黑体" w:cs="黑体"/>
                <w:i w:val="0"/>
                <w:color w:val="auto"/>
                <w:sz w:val="32"/>
                <w:szCs w:val="32"/>
                <w:u w:val="none"/>
              </w:rPr>
            </w:pPr>
            <w:r>
              <w:rPr>
                <w:rFonts w:hint="eastAsia" w:ascii="黑体" w:hAnsi="宋体" w:eastAsia="黑体" w:cs="黑体"/>
                <w:i w:val="0"/>
                <w:color w:val="auto"/>
                <w:kern w:val="0"/>
                <w:sz w:val="32"/>
                <w:szCs w:val="32"/>
                <w:u w:val="none"/>
                <w:lang w:val="en-US" w:eastAsia="zh-CN" w:bidi="ar"/>
              </w:rPr>
              <w:t>第十三师安全生产行政处罚公示（师应急案〔2025〕WH09号）</w:t>
            </w:r>
          </w:p>
        </w:tc>
      </w:tr>
      <w:tr w14:paraId="7F28104B">
        <w:tblPrEx>
          <w:tblCellMar>
            <w:top w:w="0" w:type="dxa"/>
            <w:left w:w="0" w:type="dxa"/>
            <w:bottom w:w="0" w:type="dxa"/>
            <w:right w:w="0" w:type="dxa"/>
          </w:tblCellMar>
        </w:tblPrEx>
        <w:trPr>
          <w:trHeight w:val="740" w:hRule="atLeast"/>
        </w:trPr>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FD79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处罚决定文号</w:t>
            </w:r>
          </w:p>
        </w:tc>
        <w:tc>
          <w:tcPr>
            <w:tcW w:w="7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995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行政处罚决定书（十三师应急罚[2025]WH09号）</w:t>
            </w:r>
          </w:p>
        </w:tc>
      </w:tr>
      <w:tr w14:paraId="7421D1F4">
        <w:tblPrEx>
          <w:tblCellMar>
            <w:top w:w="0" w:type="dxa"/>
            <w:left w:w="0" w:type="dxa"/>
            <w:bottom w:w="0" w:type="dxa"/>
            <w:right w:w="0" w:type="dxa"/>
          </w:tblCellMar>
        </w:tblPrEx>
        <w:trPr>
          <w:trHeight w:val="523" w:hRule="atLeast"/>
        </w:trPr>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B8F6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案件名称</w:t>
            </w:r>
          </w:p>
        </w:tc>
        <w:tc>
          <w:tcPr>
            <w:tcW w:w="7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D4B4E">
            <w:pPr>
              <w:spacing w:line="560" w:lineRule="exact"/>
              <w:jc w:val="center"/>
              <w:rPr>
                <w:rFonts w:hint="default" w:ascii="Times New Roman" w:hAnsi="Times New Roman" w:eastAsia="方正仿宋简体" w:cs="Times New Roman"/>
                <w:w w:val="95"/>
                <w:kern w:val="2"/>
                <w:sz w:val="24"/>
                <w:szCs w:val="24"/>
                <w:u w:val="none"/>
                <w:lang w:val="en-US" w:eastAsia="zh-CN" w:bidi="ar-SA"/>
              </w:rPr>
            </w:pPr>
            <w:r>
              <w:rPr>
                <w:rFonts w:hint="default" w:ascii="Times New Roman" w:hAnsi="Times New Roman" w:eastAsia="方正仿宋简体" w:cs="Times New Roman"/>
                <w:kern w:val="2"/>
                <w:sz w:val="24"/>
                <w:szCs w:val="24"/>
                <w:highlight w:val="none"/>
                <w:u w:val="none"/>
                <w:lang w:val="en-US" w:eastAsia="zh-CN" w:bidi="ar-SA"/>
              </w:rPr>
              <w:t>新疆绿斯特能源有限公司高处作业未按规定审批等违法行为</w:t>
            </w:r>
            <w:r>
              <w:rPr>
                <w:rFonts w:hint="default" w:ascii="Times New Roman" w:hAnsi="Times New Roman" w:eastAsia="方正仿宋简体" w:cs="Times New Roman"/>
                <w:w w:val="95"/>
                <w:kern w:val="2"/>
                <w:sz w:val="24"/>
                <w:szCs w:val="24"/>
                <w:u w:val="none"/>
                <w:lang w:val="en-US" w:eastAsia="zh-CN" w:bidi="ar-SA"/>
              </w:rPr>
              <w:t>的</w:t>
            </w:r>
          </w:p>
          <w:p w14:paraId="045B7F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kern w:val="2"/>
                <w:sz w:val="22"/>
                <w:szCs w:val="22"/>
                <w:lang w:val="en-US" w:eastAsia="zh-CN" w:bidi="ar-SA"/>
              </w:rPr>
            </w:pPr>
            <w:r>
              <w:rPr>
                <w:rFonts w:hint="default" w:ascii="Times New Roman" w:hAnsi="Times New Roman" w:eastAsia="方正仿宋简体" w:cs="Times New Roman"/>
                <w:w w:val="95"/>
                <w:kern w:val="2"/>
                <w:sz w:val="24"/>
                <w:szCs w:val="24"/>
                <w:u w:val="none"/>
                <w:lang w:val="en-US" w:eastAsia="zh-CN" w:bidi="ar-SA"/>
              </w:rPr>
              <w:t>行政处罚案</w:t>
            </w:r>
            <w:r>
              <w:rPr>
                <w:rFonts w:hint="eastAsia" w:ascii="方正仿宋简体" w:hAnsi="方正仿宋简体" w:eastAsia="方正仿宋简体" w:cs="方正仿宋简体"/>
                <w:kern w:val="2"/>
                <w:sz w:val="22"/>
                <w:szCs w:val="22"/>
                <w:lang w:val="en-US" w:eastAsia="zh-CN" w:bidi="ar-SA"/>
              </w:rPr>
              <w:t xml:space="preserve">        </w:t>
            </w:r>
          </w:p>
        </w:tc>
      </w:tr>
      <w:tr w14:paraId="06BDEE9D">
        <w:tblPrEx>
          <w:tblCellMar>
            <w:top w:w="0" w:type="dxa"/>
            <w:left w:w="0" w:type="dxa"/>
            <w:bottom w:w="0" w:type="dxa"/>
            <w:right w:w="0" w:type="dxa"/>
          </w:tblCellMar>
        </w:tblPrEx>
        <w:trPr>
          <w:trHeight w:val="500" w:hRule="atLeast"/>
        </w:trPr>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F7C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处罚类别</w:t>
            </w:r>
          </w:p>
        </w:tc>
        <w:tc>
          <w:tcPr>
            <w:tcW w:w="7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3EF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责令限期整改，并处罚款。</w:t>
            </w:r>
          </w:p>
        </w:tc>
      </w:tr>
      <w:tr w14:paraId="72975E2C">
        <w:tblPrEx>
          <w:tblCellMar>
            <w:top w:w="0" w:type="dxa"/>
            <w:left w:w="0" w:type="dxa"/>
            <w:bottom w:w="0" w:type="dxa"/>
            <w:right w:w="0" w:type="dxa"/>
          </w:tblCellMar>
        </w:tblPrEx>
        <w:trPr>
          <w:trHeight w:val="1362" w:hRule="atLeast"/>
        </w:trPr>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D5A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违法事实</w:t>
            </w:r>
          </w:p>
        </w:tc>
        <w:tc>
          <w:tcPr>
            <w:tcW w:w="7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ECB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 xml:space="preserve">    2025年</w:t>
            </w:r>
            <w:r>
              <w:rPr>
                <w:rFonts w:hint="default" w:ascii="方正仿宋简体" w:hAnsi="方正仿宋简体" w:eastAsia="方正仿宋简体" w:cs="方正仿宋简体"/>
                <w:kern w:val="2"/>
                <w:sz w:val="22"/>
                <w:szCs w:val="22"/>
                <w:lang w:val="en-US" w:eastAsia="zh-CN" w:bidi="ar-SA"/>
              </w:rPr>
              <w:t xml:space="preserve">9月24日中控室施工现场三楼平台作业现场存在1.陈××、张××在中控室施工现场三楼平台作业未办理高处作业票；2.中控室施工现场吊装作业未办理作业票、未进行风险分析；3.陈××、张××在中控室施工现场三楼平台作业未系安全带；4.中控室施工现场高处作业、吊装作业现场未安排监护人员；5.中控室施工现场吊装作业未设置警戒带; </w:t>
            </w:r>
          </w:p>
        </w:tc>
      </w:tr>
      <w:tr w14:paraId="61AA57F7">
        <w:tblPrEx>
          <w:tblCellMar>
            <w:top w:w="0" w:type="dxa"/>
            <w:left w:w="0" w:type="dxa"/>
            <w:bottom w:w="0" w:type="dxa"/>
            <w:right w:w="0" w:type="dxa"/>
          </w:tblCellMar>
        </w:tblPrEx>
        <w:trPr>
          <w:trHeight w:val="1270" w:hRule="atLeast"/>
        </w:trPr>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834A0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处罚依据</w:t>
            </w:r>
          </w:p>
        </w:tc>
        <w:tc>
          <w:tcPr>
            <w:tcW w:w="7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768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 xml:space="preserve">    上述违法行为违反了《中华人民共和国安全生产法》第四十三条：“生产经营单位进行爆破、吊装、动火、临时用电以及国务院应急管理部门会同国务院有关部门规定的其他危险作业，应当安排专门人员进行现场安全管理，确保操作规程的遵守和安全措施的落实”、《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的规定。</w:t>
            </w:r>
          </w:p>
          <w:p w14:paraId="60FB58D6">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left"/>
              <w:textAlignment w:val="center"/>
              <w:rPr>
                <w:rFonts w:hint="default"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依据《中华人民共和国安全生产法》第一百零一条第三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三）进行爆破、吊装、动火、临时用电以及国务院应急管理部门会同国务院有关部门规定的其他危险作业，未安排专门人员进行现场安全管理的；”、《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0F62BAB7">
        <w:tblPrEx>
          <w:tblCellMar>
            <w:top w:w="0" w:type="dxa"/>
            <w:left w:w="0" w:type="dxa"/>
            <w:bottom w:w="0" w:type="dxa"/>
            <w:right w:w="0" w:type="dxa"/>
          </w:tblCellMar>
        </w:tblPrEx>
        <w:trPr>
          <w:trHeight w:val="969" w:hRule="atLeast"/>
        </w:trPr>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6CA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处罚结果</w:t>
            </w:r>
          </w:p>
        </w:tc>
        <w:tc>
          <w:tcPr>
            <w:tcW w:w="7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08755">
            <w:pPr>
              <w:pStyle w:val="4"/>
              <w:keepNext w:val="0"/>
              <w:keepLines w:val="0"/>
              <w:pageBreakBefore w:val="0"/>
              <w:kinsoku/>
              <w:wordWrap/>
              <w:overflowPunct/>
              <w:topLinePunct w:val="0"/>
              <w:autoSpaceDE/>
              <w:autoSpaceDN/>
              <w:bidi w:val="0"/>
              <w:adjustRightInd/>
              <w:snapToGrid/>
              <w:spacing w:line="400" w:lineRule="exact"/>
              <w:ind w:firstLine="440" w:firstLineChars="200"/>
              <w:rPr>
                <w:rFonts w:hint="eastAsia" w:ascii="方正仿宋简体" w:hAnsi="方正仿宋简体" w:eastAsia="方正仿宋简体" w:cs="方正仿宋简体"/>
                <w:kern w:val="2"/>
                <w:sz w:val="22"/>
                <w:szCs w:val="22"/>
                <w:lang w:val="en-US" w:eastAsia="zh-CN" w:bidi="ar-SA"/>
              </w:rPr>
            </w:pPr>
            <w:r>
              <w:rPr>
                <w:rFonts w:hint="default" w:ascii="方正仿宋简体" w:hAnsi="方正仿宋简体" w:eastAsia="方正仿宋简体" w:cs="方正仿宋简体"/>
                <w:kern w:val="2"/>
                <w:sz w:val="22"/>
                <w:szCs w:val="22"/>
                <w:lang w:val="en-US" w:eastAsia="zh-CN" w:bidi="ar-SA"/>
              </w:rPr>
              <w:t>对</w:t>
            </w:r>
            <w:r>
              <w:rPr>
                <w:rFonts w:hint="default" w:ascii="Times New Roman" w:hAnsi="Times New Roman" w:eastAsia="方正仿宋简体" w:cs="Times New Roman"/>
                <w:kern w:val="2"/>
                <w:sz w:val="24"/>
                <w:szCs w:val="24"/>
                <w:highlight w:val="none"/>
                <w:u w:val="none"/>
                <w:lang w:val="en-US" w:eastAsia="zh-CN" w:bidi="ar-SA"/>
              </w:rPr>
              <w:t>新疆绿斯特能</w:t>
            </w:r>
            <w:bookmarkStart w:id="0" w:name="_GoBack"/>
            <w:bookmarkEnd w:id="0"/>
            <w:r>
              <w:rPr>
                <w:rFonts w:hint="default" w:ascii="Times New Roman" w:hAnsi="Times New Roman" w:eastAsia="方正仿宋简体" w:cs="Times New Roman"/>
                <w:kern w:val="2"/>
                <w:sz w:val="24"/>
                <w:szCs w:val="24"/>
                <w:highlight w:val="none"/>
                <w:u w:val="none"/>
                <w:lang w:val="en-US" w:eastAsia="zh-CN" w:bidi="ar-SA"/>
              </w:rPr>
              <w:t>源有限公司</w:t>
            </w:r>
            <w:r>
              <w:rPr>
                <w:rFonts w:hint="eastAsia" w:ascii="方正仿宋简体" w:hAnsi="方正仿宋简体" w:eastAsia="方正仿宋简体" w:cs="方正仿宋简体"/>
                <w:kern w:val="2"/>
                <w:sz w:val="22"/>
                <w:szCs w:val="22"/>
                <w:lang w:val="en-US" w:eastAsia="zh-CN" w:bidi="ar-SA"/>
              </w:rPr>
              <w:t>给予责令</w:t>
            </w:r>
            <w:r>
              <w:rPr>
                <w:rFonts w:hint="default" w:ascii="方正仿宋简体" w:hAnsi="方正仿宋简体" w:eastAsia="方正仿宋简体" w:cs="方正仿宋简体"/>
                <w:kern w:val="2"/>
                <w:sz w:val="22"/>
                <w:szCs w:val="22"/>
                <w:lang w:val="en-US" w:eastAsia="zh-CN" w:bidi="ar-SA"/>
              </w:rPr>
              <w:t>限期改正，处人民币</w:t>
            </w:r>
            <w:r>
              <w:rPr>
                <w:rFonts w:hint="eastAsia" w:ascii="方正仿宋简体" w:hAnsi="方正仿宋简体" w:eastAsia="方正仿宋简体" w:cs="方正仿宋简体"/>
                <w:kern w:val="2"/>
                <w:sz w:val="22"/>
                <w:szCs w:val="22"/>
                <w:lang w:val="en-US" w:eastAsia="zh-CN" w:bidi="ar-SA"/>
              </w:rPr>
              <w:t>10.5</w:t>
            </w:r>
            <w:r>
              <w:rPr>
                <w:rFonts w:hint="default" w:ascii="方正仿宋简体" w:hAnsi="方正仿宋简体" w:eastAsia="方正仿宋简体" w:cs="方正仿宋简体"/>
                <w:kern w:val="2"/>
                <w:sz w:val="22"/>
                <w:szCs w:val="22"/>
                <w:lang w:val="en-US" w:eastAsia="zh-CN" w:bidi="ar-SA"/>
              </w:rPr>
              <w:t>万元</w:t>
            </w:r>
            <w:r>
              <w:rPr>
                <w:rFonts w:hint="eastAsia" w:ascii="方正仿宋简体" w:hAnsi="方正仿宋简体" w:eastAsia="方正仿宋简体" w:cs="方正仿宋简体"/>
                <w:kern w:val="2"/>
                <w:sz w:val="22"/>
                <w:szCs w:val="22"/>
                <w:lang w:val="en-US" w:eastAsia="zh-CN" w:bidi="ar-SA"/>
              </w:rPr>
              <w:t>（大写：壹拾万伍仟元整）</w:t>
            </w:r>
            <w:r>
              <w:rPr>
                <w:rFonts w:hint="default" w:ascii="方正仿宋简体" w:hAnsi="方正仿宋简体" w:eastAsia="方正仿宋简体" w:cs="方正仿宋简体"/>
                <w:kern w:val="2"/>
                <w:sz w:val="22"/>
                <w:szCs w:val="22"/>
                <w:lang w:val="en-US" w:eastAsia="zh-CN" w:bidi="ar-SA"/>
              </w:rPr>
              <w:t>罚款</w:t>
            </w:r>
            <w:r>
              <w:rPr>
                <w:rFonts w:hint="eastAsia" w:ascii="方正仿宋简体" w:hAnsi="方正仿宋简体" w:eastAsia="方正仿宋简体" w:cs="方正仿宋简体"/>
                <w:kern w:val="2"/>
                <w:sz w:val="22"/>
                <w:szCs w:val="22"/>
                <w:lang w:val="en-US" w:eastAsia="zh-CN" w:bidi="ar-SA"/>
              </w:rPr>
              <w:t>的行政处罚</w:t>
            </w:r>
            <w:r>
              <w:rPr>
                <w:rFonts w:hint="default" w:ascii="方正仿宋简体" w:hAnsi="方正仿宋简体" w:eastAsia="方正仿宋简体" w:cs="方正仿宋简体"/>
                <w:kern w:val="2"/>
                <w:sz w:val="22"/>
                <w:szCs w:val="22"/>
                <w:lang w:val="en-US" w:eastAsia="zh-CN" w:bidi="ar-SA"/>
              </w:rPr>
              <w:t>。</w:t>
            </w:r>
          </w:p>
        </w:tc>
      </w:tr>
      <w:tr w14:paraId="6D433FF0">
        <w:tblPrEx>
          <w:tblCellMar>
            <w:top w:w="0" w:type="dxa"/>
            <w:left w:w="0" w:type="dxa"/>
            <w:bottom w:w="0" w:type="dxa"/>
            <w:right w:w="0" w:type="dxa"/>
          </w:tblCellMar>
        </w:tblPrEx>
        <w:trPr>
          <w:trHeight w:val="647" w:hRule="atLeast"/>
        </w:trPr>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E0E3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行政相对人名称</w:t>
            </w:r>
          </w:p>
        </w:tc>
        <w:tc>
          <w:tcPr>
            <w:tcW w:w="7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AAA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kern w:val="2"/>
                <w:sz w:val="22"/>
                <w:szCs w:val="22"/>
                <w:lang w:val="en-US" w:eastAsia="zh-CN" w:bidi="ar-SA"/>
              </w:rPr>
            </w:pPr>
            <w:r>
              <w:rPr>
                <w:rFonts w:hint="eastAsia" w:ascii="方正仿宋简体" w:hAnsi="方正仿宋简体" w:eastAsia="方正仿宋简体" w:cs="方正仿宋简体"/>
                <w:kern w:val="2"/>
                <w:sz w:val="22"/>
                <w:szCs w:val="22"/>
                <w:lang w:val="en-US" w:eastAsia="zh-CN" w:bidi="ar-SA"/>
              </w:rPr>
              <w:t>新疆绿斯特能源有限公司</w:t>
            </w:r>
          </w:p>
        </w:tc>
      </w:tr>
      <w:tr w14:paraId="09887547">
        <w:tblPrEx>
          <w:tblCellMar>
            <w:top w:w="0" w:type="dxa"/>
            <w:left w:w="0" w:type="dxa"/>
            <w:bottom w:w="0" w:type="dxa"/>
            <w:right w:w="0" w:type="dxa"/>
          </w:tblCellMar>
        </w:tblPrEx>
        <w:trPr>
          <w:trHeight w:val="591" w:hRule="atLeast"/>
        </w:trPr>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541C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统一社会信用代码</w:t>
            </w:r>
          </w:p>
        </w:tc>
        <w:tc>
          <w:tcPr>
            <w:tcW w:w="7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80F0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916522235802044982</w:t>
            </w:r>
          </w:p>
        </w:tc>
      </w:tr>
      <w:tr w14:paraId="4CDE71FB">
        <w:tblPrEx>
          <w:tblCellMar>
            <w:top w:w="0" w:type="dxa"/>
            <w:left w:w="0" w:type="dxa"/>
            <w:bottom w:w="0" w:type="dxa"/>
            <w:right w:w="0" w:type="dxa"/>
          </w:tblCellMar>
        </w:tblPrEx>
        <w:trPr>
          <w:trHeight w:val="582" w:hRule="atLeast"/>
        </w:trPr>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C59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法定代表人姓名</w:t>
            </w:r>
          </w:p>
        </w:tc>
        <w:tc>
          <w:tcPr>
            <w:tcW w:w="7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157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冯思军</w:t>
            </w:r>
          </w:p>
        </w:tc>
      </w:tr>
      <w:tr w14:paraId="28459D32">
        <w:tblPrEx>
          <w:tblCellMar>
            <w:top w:w="0" w:type="dxa"/>
            <w:left w:w="0" w:type="dxa"/>
            <w:bottom w:w="0" w:type="dxa"/>
            <w:right w:w="0" w:type="dxa"/>
          </w:tblCellMar>
        </w:tblPrEx>
        <w:trPr>
          <w:trHeight w:val="633" w:hRule="atLeast"/>
        </w:trPr>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5BC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处罚决定日期</w:t>
            </w:r>
          </w:p>
        </w:tc>
        <w:tc>
          <w:tcPr>
            <w:tcW w:w="7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5F6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2025年10月16日</w:t>
            </w:r>
          </w:p>
        </w:tc>
      </w:tr>
    </w:tbl>
    <w:p w14:paraId="768A290B">
      <w:pPr>
        <w:pStyle w:val="7"/>
        <w:rPr>
          <w:rFonts w:hint="eastAsia"/>
          <w:color w:val="auto"/>
          <w:lang w:val="en-US" w:eastAsia="zh-CN"/>
        </w:rPr>
      </w:pPr>
    </w:p>
    <w:p w14:paraId="61A983AB">
      <w:pPr>
        <w:keepNext w:val="0"/>
        <w:keepLines w:val="0"/>
        <w:pageBreakBefore w:val="0"/>
        <w:widowControl w:val="0"/>
        <w:kinsoku/>
        <w:wordWrap/>
        <w:overflowPunct/>
        <w:topLinePunct w:val="0"/>
        <w:autoSpaceDE/>
        <w:autoSpaceDN/>
        <w:bidi w:val="0"/>
        <w:adjustRightInd/>
        <w:snapToGrid/>
        <w:spacing w:line="340" w:lineRule="exact"/>
        <w:textAlignment w:val="auto"/>
        <w:rPr>
          <w:vanish w:val="0"/>
          <w:color w:val="auto"/>
          <w:sz w:val="21"/>
        </w:rPr>
      </w:pP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2ZjExNTUzMmU3NWEzZjQzMThiYTUxNmU2NzY2OTkifQ=="/>
  </w:docVars>
  <w:rsids>
    <w:rsidRoot w:val="00000000"/>
    <w:rsid w:val="02A121D8"/>
    <w:rsid w:val="05056D9E"/>
    <w:rsid w:val="06707752"/>
    <w:rsid w:val="06E10F11"/>
    <w:rsid w:val="080B4BCD"/>
    <w:rsid w:val="08D631A4"/>
    <w:rsid w:val="08F02CB9"/>
    <w:rsid w:val="0AAE4F55"/>
    <w:rsid w:val="0BE464AC"/>
    <w:rsid w:val="0C547D2C"/>
    <w:rsid w:val="0D3861DB"/>
    <w:rsid w:val="0D826EB5"/>
    <w:rsid w:val="0FDB5D8F"/>
    <w:rsid w:val="11582D50"/>
    <w:rsid w:val="126807AF"/>
    <w:rsid w:val="134A6C68"/>
    <w:rsid w:val="135D2E40"/>
    <w:rsid w:val="146317D4"/>
    <w:rsid w:val="18D5373F"/>
    <w:rsid w:val="1A2A0437"/>
    <w:rsid w:val="1A8446CF"/>
    <w:rsid w:val="1ACB068F"/>
    <w:rsid w:val="1E1430E7"/>
    <w:rsid w:val="210B63F6"/>
    <w:rsid w:val="21A21EE6"/>
    <w:rsid w:val="22B14836"/>
    <w:rsid w:val="23EB4A4F"/>
    <w:rsid w:val="247A6D09"/>
    <w:rsid w:val="25AC53DC"/>
    <w:rsid w:val="27594FDF"/>
    <w:rsid w:val="27D91BD0"/>
    <w:rsid w:val="282F4953"/>
    <w:rsid w:val="29D741B2"/>
    <w:rsid w:val="30A62FF8"/>
    <w:rsid w:val="313A6116"/>
    <w:rsid w:val="3330157F"/>
    <w:rsid w:val="334A28AC"/>
    <w:rsid w:val="33DF14E7"/>
    <w:rsid w:val="37FE3043"/>
    <w:rsid w:val="38946219"/>
    <w:rsid w:val="3B9E3980"/>
    <w:rsid w:val="3DE74F30"/>
    <w:rsid w:val="401A659F"/>
    <w:rsid w:val="44FF320C"/>
    <w:rsid w:val="457E617A"/>
    <w:rsid w:val="45872044"/>
    <w:rsid w:val="477136AE"/>
    <w:rsid w:val="47CE6325"/>
    <w:rsid w:val="47F40E1A"/>
    <w:rsid w:val="49AC7F4E"/>
    <w:rsid w:val="49FE5ADB"/>
    <w:rsid w:val="4B716020"/>
    <w:rsid w:val="4C870899"/>
    <w:rsid w:val="4CD51A8F"/>
    <w:rsid w:val="4EAF34D1"/>
    <w:rsid w:val="4EFD2805"/>
    <w:rsid w:val="50333537"/>
    <w:rsid w:val="531B0C60"/>
    <w:rsid w:val="54B73456"/>
    <w:rsid w:val="54BC7595"/>
    <w:rsid w:val="56424E12"/>
    <w:rsid w:val="565F0749"/>
    <w:rsid w:val="576D24F2"/>
    <w:rsid w:val="5BC26220"/>
    <w:rsid w:val="5BE659D3"/>
    <w:rsid w:val="5C912628"/>
    <w:rsid w:val="5D216FDE"/>
    <w:rsid w:val="5DD72473"/>
    <w:rsid w:val="5DE93B9D"/>
    <w:rsid w:val="5FC20EFB"/>
    <w:rsid w:val="60F53CD0"/>
    <w:rsid w:val="624B3430"/>
    <w:rsid w:val="63214694"/>
    <w:rsid w:val="63C94B3F"/>
    <w:rsid w:val="646A0640"/>
    <w:rsid w:val="67406157"/>
    <w:rsid w:val="69010354"/>
    <w:rsid w:val="6A5167DD"/>
    <w:rsid w:val="6A902328"/>
    <w:rsid w:val="6BA73F43"/>
    <w:rsid w:val="6C27212F"/>
    <w:rsid w:val="6D350F65"/>
    <w:rsid w:val="6D6B0293"/>
    <w:rsid w:val="6D733121"/>
    <w:rsid w:val="6DD1434D"/>
    <w:rsid w:val="6ED4001E"/>
    <w:rsid w:val="6F927015"/>
    <w:rsid w:val="70DD65B6"/>
    <w:rsid w:val="759B3E2D"/>
    <w:rsid w:val="7C3074C7"/>
    <w:rsid w:val="7E953327"/>
    <w:rsid w:val="7ED93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Salutation"/>
    <w:basedOn w:val="1"/>
    <w:next w:val="1"/>
    <w:qFormat/>
    <w:uiPriority w:val="0"/>
    <w:rPr>
      <w:rFonts w:ascii="宋体"/>
      <w:sz w:val="30"/>
      <w:szCs w:val="20"/>
    </w:rPr>
  </w:style>
  <w:style w:type="paragraph" w:styleId="4">
    <w:name w:val="Body Text"/>
    <w:basedOn w:val="1"/>
    <w:unhideWhenUsed/>
    <w:qFormat/>
    <w:uiPriority w:val="99"/>
    <w:pPr>
      <w:spacing w:after="120"/>
    </w:pPr>
  </w:style>
  <w:style w:type="paragraph" w:styleId="5">
    <w:name w:val="Body Text 2"/>
    <w:basedOn w:val="1"/>
    <w:unhideWhenUsed/>
    <w:qFormat/>
    <w:uiPriority w:val="0"/>
    <w:pPr>
      <w:spacing w:after="120" w:line="480" w:lineRule="auto"/>
    </w:pPr>
  </w:style>
  <w:style w:type="paragraph" w:styleId="6">
    <w:name w:val="Body Text First Indent"/>
    <w:basedOn w:val="4"/>
    <w:qFormat/>
    <w:uiPriority w:val="0"/>
  </w:style>
  <w:style w:type="paragraph" w:styleId="7">
    <w:name w:val="Body Text First Indent 2"/>
    <w:basedOn w:val="1"/>
    <w:next w:val="6"/>
    <w:qFormat/>
    <w:uiPriority w:val="0"/>
    <w:pPr>
      <w:spacing w:after="120"/>
      <w:ind w:left="420" w:leftChars="200"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1046</Words>
  <Characters>1099</Characters>
  <Lines>0</Lines>
  <Paragraphs>0</Paragraphs>
  <TotalTime>0</TotalTime>
  <ScaleCrop>false</ScaleCrop>
  <LinksUpToDate>false</LinksUpToDate>
  <CharactersWithSpaces>1118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2023-04-19T07:49:00Z</dcterms:created>
  <dc:creator>Administrator</dc:creator>
  <cp:lastModifiedBy>季苍茫</cp:lastModifiedBy>
  <dcterms:modified xsi:type="dcterms:W3CDTF">2025-10-21T10:44:16Z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7A469CB2D48044ABA8227349D71770A5_12</vt:lpwstr>
  </property>
  <property fmtid="{D5CDD505-2E9C-101B-9397-08002B2CF9AE}" pid="4" name="KSOTemplateDocerSaveRecord">
    <vt:lpwstr>eyJoZGlkIjoiMmVkNDM2ZjE5YWRjY2M3NzFjMjkwYTYzN2E0MTNiYTciLCJ1c2VySWQiOiIzNTExMDY1MjkifQ==</vt:lpwstr>
  </property>
</Properties>
</file>