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6D7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附件2：</w:t>
      </w:r>
      <w:bookmarkEnd w:id="0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评审办法及分值构成</w:t>
      </w:r>
    </w:p>
    <w:tbl>
      <w:tblPr>
        <w:tblStyle w:val="2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7626"/>
      </w:tblGrid>
      <w:tr w14:paraId="6A78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exact"/>
          <w:jc w:val="center"/>
        </w:trPr>
        <w:tc>
          <w:tcPr>
            <w:tcW w:w="8508" w:type="dxa"/>
            <w:gridSpan w:val="2"/>
            <w:noWrap w:val="0"/>
            <w:vAlign w:val="center"/>
          </w:tcPr>
          <w:p w14:paraId="232108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评审分值构成：（1）投标报价：80分；（2）技术部分：10分；（3）商务部分：10分</w:t>
            </w:r>
          </w:p>
        </w:tc>
      </w:tr>
      <w:tr w14:paraId="5A75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exact"/>
          <w:jc w:val="center"/>
        </w:trPr>
        <w:tc>
          <w:tcPr>
            <w:tcW w:w="882" w:type="dxa"/>
            <w:vMerge w:val="restart"/>
            <w:noWrap w:val="0"/>
            <w:vAlign w:val="center"/>
          </w:tcPr>
          <w:p w14:paraId="7C18E7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评分因素</w:t>
            </w:r>
          </w:p>
        </w:tc>
        <w:tc>
          <w:tcPr>
            <w:tcW w:w="7626" w:type="dxa"/>
            <w:noWrap w:val="0"/>
            <w:vAlign w:val="center"/>
          </w:tcPr>
          <w:p w14:paraId="0F3C62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（1）报价得分＝（评标基准价/投标报价）×最高分值</w:t>
            </w:r>
          </w:p>
          <w:p w14:paraId="71041E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1.投标价格评分采用低价优先法计算；</w:t>
            </w:r>
          </w:p>
          <w:p w14:paraId="1B9A38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2.评标基准价：满足招标文件要求且经算术修正（如有）的最低报价为评标基准</w:t>
            </w:r>
            <w:r>
              <w:rPr>
                <w:rFonts w:hint="eastAsia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价</w:t>
            </w:r>
          </w:p>
          <w:p w14:paraId="6C3632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3.单项分值见</w:t>
            </w:r>
            <w:r>
              <w:rPr>
                <w:rFonts w:hint="eastAsia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附件1</w:t>
            </w:r>
          </w:p>
        </w:tc>
      </w:tr>
      <w:tr w14:paraId="325F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3" w:hRule="exact"/>
          <w:jc w:val="center"/>
        </w:trPr>
        <w:tc>
          <w:tcPr>
            <w:tcW w:w="882" w:type="dxa"/>
            <w:vMerge w:val="continue"/>
            <w:noWrap w:val="0"/>
            <w:vAlign w:val="center"/>
          </w:tcPr>
          <w:p w14:paraId="32A309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626" w:type="dxa"/>
            <w:noWrap w:val="0"/>
            <w:vAlign w:val="center"/>
          </w:tcPr>
          <w:p w14:paraId="7D5CA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技术部分：</w:t>
            </w:r>
          </w:p>
          <w:p w14:paraId="63931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供货能力：根据本项目供应货物方案进行综合评分，方案完整合理、可行性强，完全满足采购人要求得2分，良得1分，一般及以下不得分，未提供本项不得分。</w:t>
            </w:r>
          </w:p>
          <w:p w14:paraId="2B20A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供货品质：根据本项目供应货物品质方案（根据招标人采购计划单对供应品质进行说明）进行综合评分，方案完整、货品品质优，完全满足采购人要求得8分，良得5分，一般得3分，差得1分，未提供本项不得分。</w:t>
            </w:r>
          </w:p>
        </w:tc>
      </w:tr>
      <w:tr w14:paraId="7BF3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5" w:hRule="exact"/>
          <w:jc w:val="center"/>
        </w:trPr>
        <w:tc>
          <w:tcPr>
            <w:tcW w:w="882" w:type="dxa"/>
            <w:vMerge w:val="continue"/>
            <w:noWrap w:val="0"/>
            <w:vAlign w:val="center"/>
          </w:tcPr>
          <w:p w14:paraId="1C3609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626" w:type="dxa"/>
            <w:noWrap w:val="0"/>
            <w:vAlign w:val="center"/>
          </w:tcPr>
          <w:p w14:paraId="3E4996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商务部分</w:t>
            </w:r>
          </w:p>
          <w:p w14:paraId="3F8429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1、投标人信誉：1、投标人在3年内（自202</w:t>
            </w:r>
            <w:r>
              <w:rPr>
                <w:rFonts w:hint="eastAsia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年1月1日起至投标截止时间）没有出现关、停、并转等不良经营状况，没有处于被责令停业、财务被接管、冻结、破产的状况得0.5分，否则不得分（提供承诺书，格式自拟）。</w:t>
            </w:r>
          </w:p>
          <w:p w14:paraId="3F1A2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2、投标人在3年内（自202</w:t>
            </w:r>
            <w:r>
              <w:rPr>
                <w:rFonts w:hint="eastAsia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年1月1日起至投标截止时间）被行政主管部门或招投标监管部门明确暂停或取消投标资格的通报、通知及行政处罚</w:t>
            </w:r>
            <w:r>
              <w:rPr>
                <w:rFonts w:hint="eastAsia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且至递交资格预审申请文件截止时间时仍在有效期内的</w:t>
            </w:r>
            <w:r>
              <w:rPr>
                <w:rFonts w:hint="eastAsia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不得分</w:t>
            </w: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如无该类行政处罚或</w:t>
            </w: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明确暂停或取消投标资格的通报、通知</w:t>
            </w:r>
            <w:r>
              <w:rPr>
                <w:rFonts w:hint="eastAsia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等则加0.5分</w:t>
            </w: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（提供承诺书，格式自拟）。</w:t>
            </w:r>
          </w:p>
          <w:p w14:paraId="257F18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3、投标人在3年内（自202</w:t>
            </w:r>
            <w:r>
              <w:rPr>
                <w:rFonts w:hint="eastAsia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年1月1日起至投标截止时间）没有谋取及骗取中标记录被通告处罚，没有因严重违约而解除合同，未发生过重大质量、安全事故受到相关部门处罚等问题得1分，否则不得分（提供承诺书，格式自拟）。</w:t>
            </w:r>
          </w:p>
          <w:p w14:paraId="2443A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4、投标人未被列入“信用中国”网站（http://www.creditchina.gov.cn/）重大税收违法失信主体、“中国执行信息公开网”网站（zxgk.court.gov.cn）失信惩戒被执行人名单的得1分，否则不得分（提供网站截图）。</w:t>
            </w:r>
          </w:p>
          <w:p w14:paraId="5CA0F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2、企业业绩：投标人202</w:t>
            </w:r>
            <w:r>
              <w:rPr>
                <w:rFonts w:hint="eastAsia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18030" w:cs="Times New Roman"/>
                <w:color w:val="000000"/>
                <w:sz w:val="28"/>
                <w:szCs w:val="28"/>
                <w:lang w:val="en-US" w:eastAsia="zh-CN"/>
              </w:rPr>
              <w:t>年1月1日至投标截止时间具备1项类似项目服务业绩得3分,每多提供1项加2分最多加4分，本项满分7分（以服务合同为准，否则不予认可，时间以合同签订时间为准）。</w:t>
            </w:r>
          </w:p>
        </w:tc>
      </w:tr>
    </w:tbl>
    <w:p w14:paraId="6A2537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18030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A8433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C5CA770-6D37-44C8-9562-2B520B3C22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5B7C0FE6-A950-4C24-BC5E-F3110FCD9F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DBE369E-724D-4655-879B-87EAA446D67D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E413396-D50E-4970-8EE3-F10FD55AB32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153EBB"/>
    <w:multiLevelType w:val="singleLevel"/>
    <w:tmpl w:val="D2153EB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DD2D9B2"/>
    <w:multiLevelType w:val="singleLevel"/>
    <w:tmpl w:val="5DD2D9B2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小y.</cp:lastModifiedBy>
  <dcterms:modified xsi:type="dcterms:W3CDTF">2026-01-04T08:44:19Z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eyJoZGlkIjoiYTNjN2Y4YzA4MjBkZDMwMjIyZDcxZWJjMTkzZDQ4NjEiLCJ1c2VySWQiOiI0NDgzODU0NTQifQ==</vt:lpwstr>
  </property>
  <property fmtid="{D5CDD505-2E9C-101B-9397-08002B2CF9AE}" pid="4" name="ICV">
    <vt:lpwstr>5BAFEAB6A4ED46758DF3B65AFC06BFC0_12</vt:lpwstr>
  </property>
</Properties>
</file>