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0A4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附件2</w:t>
      </w:r>
    </w:p>
    <w:p w14:paraId="78B474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第十三师新星市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“好房子”建设试点</w:t>
      </w:r>
    </w:p>
    <w:p w14:paraId="0AFE45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项目自评表</w:t>
      </w:r>
    </w:p>
    <w:p w14:paraId="52C6D013">
      <w:pPr>
        <w:rPr>
          <w:rFonts w:hint="default" w:ascii="Times New Roman" w:hAnsi="Times New Roman" w:cs="Times New Roman"/>
        </w:rPr>
      </w:pPr>
    </w:p>
    <w:p w14:paraId="4FB06C4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  <w:t>一、否决项（安全耐久体系）—— 须全部符合，否则不得申报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1"/>
        <w:gridCol w:w="4746"/>
        <w:gridCol w:w="1348"/>
        <w:gridCol w:w="2250"/>
      </w:tblGrid>
      <w:tr w14:paraId="6196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0CFFE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6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3401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否决项内容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571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是否符合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CD94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佐证材料索引</w:t>
            </w:r>
          </w:p>
        </w:tc>
      </w:tr>
      <w:tr w14:paraId="3012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0F89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</w:p>
        </w:tc>
        <w:tc>
          <w:tcPr>
            <w:tcW w:w="26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05DB4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明确总建筑师（一级注册建筑师，5年以上经验），提交签字盖章承诺书，全程参与验收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09EE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 是 □ 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C5E611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04E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D472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</w:t>
            </w:r>
          </w:p>
        </w:tc>
        <w:tc>
          <w:tcPr>
            <w:tcW w:w="26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F942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编制《“好房子”建设专项方案》，经工作专班组织专家审核通过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534DD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 是 □ 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240F63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540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4306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</w:t>
            </w:r>
          </w:p>
        </w:tc>
        <w:tc>
          <w:tcPr>
            <w:tcW w:w="26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6532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结构设计工作年限不低于50年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2C587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 是 □ 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FB039B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DC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D008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</w:t>
            </w:r>
          </w:p>
        </w:tc>
        <w:tc>
          <w:tcPr>
            <w:tcW w:w="26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5AB0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防开裂、防渗漏要求达标（裂缝、空鼓、防水、淋水试验等）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098C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 是 □ 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6DB098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97F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B41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</w:t>
            </w:r>
          </w:p>
        </w:tc>
        <w:tc>
          <w:tcPr>
            <w:tcW w:w="26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8050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外墙不得采用湿贴石材（7层及以上），保温材料A级，空调室外机不得外挂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9E1A5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 是 □ 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B262F7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9A0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05B57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6</w:t>
            </w:r>
          </w:p>
        </w:tc>
        <w:tc>
          <w:tcPr>
            <w:tcW w:w="26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06F42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保温材料须经实践检验（至少一个完整采暖期应用案例）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0661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 是 □ 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9883F8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05B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41AE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7</w:t>
            </w:r>
          </w:p>
        </w:tc>
        <w:tc>
          <w:tcPr>
            <w:tcW w:w="26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397D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实行样板引路，设置实体样板间并联合验收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8FD46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 是 □ 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DDFFEC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006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A577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8</w:t>
            </w:r>
          </w:p>
        </w:tc>
        <w:tc>
          <w:tcPr>
            <w:tcW w:w="26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08D3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洁净工地要求（先地下后地上，先配套后主体）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557A5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 是 □ 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5BB746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366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5849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9</w:t>
            </w:r>
          </w:p>
        </w:tc>
        <w:tc>
          <w:tcPr>
            <w:tcW w:w="26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C804F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主要建材“三核验”制度，混凝土试块留置增加30%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3395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 是 □ 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494884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24F6DEE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结论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：以上所有项必须全部勾选“是”，方可进入评分。若任一项为“否”，自动否决。</w:t>
      </w:r>
    </w:p>
    <w:p w14:paraId="42F8C82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方正黑体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  <w:t>二、核心评选项（满分100分）</w:t>
      </w:r>
    </w:p>
    <w:p w14:paraId="592C18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（一）健康舒适性能（满分45分）</w:t>
      </w:r>
    </w:p>
    <w:tbl>
      <w:tblPr>
        <w:tblStyle w:val="6"/>
        <w:tblW w:w="51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6"/>
        <w:gridCol w:w="4051"/>
        <w:gridCol w:w="584"/>
        <w:gridCol w:w="733"/>
        <w:gridCol w:w="1140"/>
      </w:tblGrid>
      <w:tr w14:paraId="13AD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574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子项</w:t>
            </w:r>
          </w:p>
        </w:tc>
        <w:tc>
          <w:tcPr>
            <w:tcW w:w="22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E2F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评分细则</w:t>
            </w:r>
          </w:p>
        </w:tc>
        <w:tc>
          <w:tcPr>
            <w:tcW w:w="3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43A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284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自评得分</w:t>
            </w:r>
          </w:p>
        </w:tc>
        <w:tc>
          <w:tcPr>
            <w:tcW w:w="6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322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材料索引</w:t>
            </w:r>
          </w:p>
        </w:tc>
      </w:tr>
      <w:tr w14:paraId="3437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2BF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空间尺度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BC80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层高≥3.0米，且设中央空调或新风系统的层高≥3.1米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801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5287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3369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7E1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DB18D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558F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空间尺度优化：户型设计合理、动静分区、干湿分离、储存空间等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AD9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D37E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A492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63C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6F4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声环境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(10分)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59AD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分户墙、分户楼板空气声隔声≥50dB，撞击声≤60dB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954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2FEA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31F8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7AE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1D79F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31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给排水管采用静音管道，电梯井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隔声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4F4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0561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FB7E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B9E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BA580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E959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卧室内卫生间排水噪声≤30dB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F9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4F6A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E5FD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03E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B0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光环境与通风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66BE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①满足自然通风，无暗厨暗卫；</w:t>
            </w:r>
          </w:p>
          <w:p w14:paraId="0F824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②不满足但采用机械排风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DF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+5</w:t>
            </w:r>
          </w:p>
          <w:p w14:paraId="19BEBB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+3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6592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8248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9C6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88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无障碍与适老设计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D394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四层及以上设可容纳担架电梯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51E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2285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852F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34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FE15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8ACC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单元入口无障碍出入口+智能门禁（人脸/刷卡/密码+手动）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F8E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9A00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A41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ABD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A78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配套设施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(1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CD04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停车位配比≥1:1，140㎡以上≥1.5辆/户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428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1398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85E5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715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CFF6A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B7A4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固定车位100%预留充电设施，建成≥40%，快充≥10%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25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8AAA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3ECA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57F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86507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0186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非机动车位1:1，智能充电桩≥60%，防火分隔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482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621D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242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BA0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BBE2B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944F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快递柜（每100户≥1组）、智能信报箱、垃圾收集点（洗手、遮雨、除臭、下风向、距住宅≥10m）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F44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400D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328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9C5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AE7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2"/>
                <w:szCs w:val="22"/>
              </w:rPr>
              <w:t>本项小计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C78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7835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E97F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2C6E7FC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（二）绿色低碳技术（满分20分）</w:t>
      </w:r>
    </w:p>
    <w:tbl>
      <w:tblPr>
        <w:tblStyle w:val="6"/>
        <w:tblW w:w="51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7"/>
        <w:gridCol w:w="4052"/>
        <w:gridCol w:w="597"/>
        <w:gridCol w:w="733"/>
        <w:gridCol w:w="1125"/>
      </w:tblGrid>
      <w:tr w14:paraId="5F5C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06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子项</w:t>
            </w:r>
          </w:p>
        </w:tc>
        <w:tc>
          <w:tcPr>
            <w:tcW w:w="22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03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评分细则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F7F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B5F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自评得分</w:t>
            </w: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3A7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材料索引</w:t>
            </w:r>
          </w:p>
        </w:tc>
      </w:tr>
      <w:tr w14:paraId="1B7E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8C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绿色建筑等级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2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B30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①达到一星级；②二星级及以上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00B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①+4</w:t>
            </w:r>
          </w:p>
          <w:p w14:paraId="76D1A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②+5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2FDE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CBDA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AB4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147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节能与绿色建材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2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F10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使用≥5种绿色建材认证产品，用量≥50%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736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BC64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03D9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28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92E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节水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2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D54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落实节水“三同时”（编制节水措施，径流控制率、透水铺装率等）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CD1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F0F8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0A76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800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62F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2"/>
                <w:szCs w:val="22"/>
              </w:rPr>
              <w:t>本项小计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20E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2"/>
                <w:szCs w:val="22"/>
              </w:rPr>
              <w:t>2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D2B4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E972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1D1ADE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（三）智慧科技应用（满分35分）</w:t>
      </w:r>
    </w:p>
    <w:tbl>
      <w:tblPr>
        <w:tblStyle w:val="6"/>
        <w:tblW w:w="51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8"/>
        <w:gridCol w:w="4050"/>
        <w:gridCol w:w="597"/>
        <w:gridCol w:w="748"/>
        <w:gridCol w:w="1094"/>
      </w:tblGrid>
      <w:tr w14:paraId="2C0C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82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子项</w:t>
            </w:r>
          </w:p>
        </w:tc>
        <w:tc>
          <w:tcPr>
            <w:tcW w:w="2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8AA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评分细则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0C7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FA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自评得分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98B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材料索引</w:t>
            </w:r>
          </w:p>
        </w:tc>
      </w:tr>
      <w:tr w14:paraId="1AF6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C9C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智慧社区基础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15分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B5D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①通信基础设施：光纤到户，无线覆盖，同步设计施工验收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光纤扩容能力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3AC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①+3</w:t>
            </w:r>
          </w:p>
          <w:p w14:paraId="5BC8E9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②+3</w:t>
            </w:r>
          </w:p>
        </w:tc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C4E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5CD4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6EC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29DEF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550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智慧安防：出入口门禁、车辆识别、人脸识别、视频监控，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停车场管理，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存储≥120天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F33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FC91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4D21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D9D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EAA2C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0A1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电梯加装电动自行车智能阻车系统（含语音提醒、强制断电）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015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2BA1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2594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507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B29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智能家居配置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DE5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电气及弱电设计为后期加装智能家居预留电路、通信管路及安装空间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C8F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4868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57A3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814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342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智慧物业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15分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704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智慧物业平台与项目同步设计、同步建设、同步交付使用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5FD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34C2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D71B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4FB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BF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2"/>
                <w:szCs w:val="22"/>
              </w:rPr>
              <w:t>本项小计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F5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szCs w:val="22"/>
              </w:rPr>
              <w:t>5</w:t>
            </w:r>
          </w:p>
        </w:tc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89F3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4C9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7AC244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核心评选项得分合计（满分100分）：________ 分</w:t>
      </w:r>
    </w:p>
    <w:p w14:paraId="76C810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三、鼓励项加分（上限30分）</w:t>
      </w:r>
    </w:p>
    <w:tbl>
      <w:tblPr>
        <w:tblStyle w:val="6"/>
        <w:tblW w:w="51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3935"/>
        <w:gridCol w:w="599"/>
        <w:gridCol w:w="1503"/>
        <w:gridCol w:w="597"/>
        <w:gridCol w:w="1860"/>
      </w:tblGrid>
      <w:tr w14:paraId="04DB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072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768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加分项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FF9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83F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是否满足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974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自评加分</w:t>
            </w: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FE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材料索引</w:t>
            </w:r>
          </w:p>
        </w:tc>
      </w:tr>
      <w:tr w14:paraId="1F05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BF0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5C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结构设计工作年限≥70年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50C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D99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□ 是 □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71E7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0E4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55F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833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220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层高≥3.2米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745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41B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□ 是 □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F0C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1D9B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03C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6F5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D1A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满足消防条件下，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窗台高度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≥3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0cm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76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183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□ 是 □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26AF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1F31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4F9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D8A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F77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卫生间同层排水：不降板/微降板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FFC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B8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□ 是 □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34DD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A837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EE3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CCF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94A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卫生间同层排水：下沉式大降板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020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+3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6A239">
            <w:pPr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□ 是 □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4E77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41B6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FEC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9F7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A3F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人车分流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CDB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716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是 □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D140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9E33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11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C4F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E51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架空层/地下车库优化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C2C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+3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5DE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是 □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E6BC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439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5FF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E53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4DD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高于标准配置停车位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044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+3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2F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是 □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3B1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E3D1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9FC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609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82E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公益性服务设施（食堂、图书馆、老年活动站等）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E89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+5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E3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□ 是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7E20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AFD5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AA5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70F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235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优先配置太阳能光热系统（或太阳能路灯），公共照明节能控制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275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+5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EDE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□ 是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F130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5C32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D46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F2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5D5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建设雨水/中水回用系统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03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+5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269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□ 是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936F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372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C97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FB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7AD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采用装配式建筑技术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95B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5DD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□ 是 □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602F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8EED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928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03C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622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配套分布式光伏系统（屋顶安装面积≥30%）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2B2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EDA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□ 是 □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EB2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A6CF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1EE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EE3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DC9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全过程应用BIM技术（无“逆BIM”行为）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9C1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7C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□ 是 □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BB45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FEE6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149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501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3CB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全息影像智能系统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0F3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A17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□ 是 □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A484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F134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590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48B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BC0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预留智能新风系统接口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780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586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□ 是 □ 否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685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28AA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394CB3A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鼓励项加分合计（上限20分）：________ 分</w:t>
      </w:r>
    </w:p>
    <w:p w14:paraId="0DC39D2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  <w:t>四、总分与星级评定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7"/>
        <w:gridCol w:w="4498"/>
      </w:tblGrid>
      <w:tr w14:paraId="3893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9F1D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0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4F61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得分</w:t>
            </w:r>
          </w:p>
        </w:tc>
      </w:tr>
      <w:tr w14:paraId="24CE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C509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核心评选项得分（满分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FA1CD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683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07900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鼓励项加分（上限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0）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3A6E3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8D8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F139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2"/>
                <w:szCs w:val="22"/>
              </w:rPr>
              <w:t>总分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FAB3E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4E15B89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星级标准：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分≤总分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分 → ★★★★级；总分≥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分→ ★★★★★ 五星级</w:t>
      </w:r>
    </w:p>
    <w:p w14:paraId="2F9B30D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自评星级： □ 四星级 □ 五星级</w:t>
      </w:r>
    </w:p>
    <w:p w14:paraId="02E034B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 w:bidi="ar"/>
        </w:rPr>
        <w:t>五、申报单位承诺及签字</w:t>
      </w:r>
    </w:p>
    <w:p w14:paraId="3F4EC8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本单位承诺：以上自评内容真实、完整，佐证材料齐全。若被认定为试点项目，将严格按照《工作方案》及申报承诺实施，接受全过程监管及后评估。</w:t>
      </w:r>
    </w:p>
    <w:p w14:paraId="30E15EB7">
      <w:pPr>
        <w:rPr>
          <w:rFonts w:hint="default" w:ascii="Times New Roman" w:hAnsi="Times New Roman" w:cs="Times New Roman"/>
        </w:rPr>
      </w:pPr>
    </w:p>
    <w:p w14:paraId="6D37DACE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</w:t>
      </w:r>
    </w:p>
    <w:p w14:paraId="59D28487">
      <w:pP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申报单位签字盖章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:                总建筑师签字：</w:t>
      </w:r>
    </w:p>
    <w:p w14:paraId="1869175F">
      <w:pP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</w:p>
    <w:p w14:paraId="1CA38C94">
      <w:pP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法定代表人签字：                 时间：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96A1F"/>
    <w:rsid w:val="09E7300E"/>
    <w:rsid w:val="0CB20946"/>
    <w:rsid w:val="0CE92E4A"/>
    <w:rsid w:val="0D745159"/>
    <w:rsid w:val="156001E8"/>
    <w:rsid w:val="18E17C43"/>
    <w:rsid w:val="20F1434F"/>
    <w:rsid w:val="2F2E0AAA"/>
    <w:rsid w:val="378879CC"/>
    <w:rsid w:val="380E52A9"/>
    <w:rsid w:val="54CD1D19"/>
    <w:rsid w:val="56DA6248"/>
    <w:rsid w:val="77965D28"/>
    <w:rsid w:val="7B4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</w:pPr>
    <w:rPr>
      <w:rFonts w:hint="eastAsia" w:ascii="宋体" w:hAnsi="宋体" w:eastAsia="宋体" w:cs="宋体"/>
      <w:b/>
      <w:bCs/>
      <w:kern w:val="44"/>
      <w:sz w:val="36"/>
      <w:szCs w:val="36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0F0F0"/>
      <w:spacing w:before="300" w:beforeAutospacing="0" w:after="0" w:afterAutospacing="1"/>
      <w:jc w:val="left"/>
    </w:pPr>
    <w:rPr>
      <w:rFonts w:hint="eastAsia" w:ascii="宋体" w:hAnsi="宋体" w:eastAsia="宋体" w:cs="宋体"/>
      <w:b/>
      <w:bCs/>
      <w:kern w:val="0"/>
      <w:sz w:val="28"/>
      <w:szCs w:val="2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949</Words>
  <Characters>1027</Characters>
  <Lines>0</Lines>
  <Paragraphs>0</Paragraphs>
  <TotalTime>3</TotalTime>
  <ScaleCrop>false</ScaleCrop>
  <LinksUpToDate>false</LinksUpToDate>
  <CharactersWithSpaces>1055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2026-05-11T07:35:00Z</dcterms:created>
  <dc:creator>Administrator</dc:creator>
  <cp:lastModifiedBy>王么么snow!</cp:lastModifiedBy>
  <cp:lastPrinted>2026-05-19T04:43:00Z</cp:lastPrinted>
  <dcterms:modified xsi:type="dcterms:W3CDTF">2026-05-19T11:04:51Z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eyJoZGlkIjoiNTg1ZTBlZTcxZDMxMmFiYmViNGI1ZmM0NzFhMzZlZjUiLCJ1c2VySWQiOiI2NzQ1MjQzMzIifQ==</vt:lpwstr>
  </property>
  <property fmtid="{D5CDD505-2E9C-101B-9397-08002B2CF9AE}" pid="4" name="ICV">
    <vt:lpwstr>3C5BE14DBBF84CFFA0D44835BA4B7987_12</vt:lpwstr>
  </property>
</Properties>
</file>