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73A06" w14:textId="77777777" w:rsidR="00FF6ABA" w:rsidRDefault="00FF6ABA">
      <w:pPr>
        <w:adjustRightInd w:val="0"/>
        <w:snapToGrid w:val="0"/>
        <w:spacing w:line="440" w:lineRule="exact"/>
        <w:jc w:val="center"/>
        <w:rPr>
          <w:rFonts w:ascii="方正小标宋简体" w:eastAsia="方正小标宋简体" w:hAnsi="方正小标宋简体" w:cs="方正小标宋简体" w:hint="eastAsia"/>
          <w:color w:val="0D0D0D" w:themeColor="text1" w:themeTint="F2"/>
          <w:sz w:val="32"/>
          <w:szCs w:val="32"/>
        </w:rPr>
      </w:pPr>
      <w:r w:rsidRPr="00FF6ABA">
        <w:rPr>
          <w:rFonts w:ascii="方正小标宋简体" w:eastAsia="方正小标宋简体" w:hAnsi="方正小标宋简体" w:cs="方正小标宋简体" w:hint="eastAsia"/>
          <w:color w:val="000000"/>
          <w:sz w:val="32"/>
          <w:szCs w:val="32"/>
        </w:rPr>
        <w:t>新疆生产建设兵团第十三</w:t>
      </w:r>
      <w:proofErr w:type="gramStart"/>
      <w:r w:rsidRPr="00FF6ABA">
        <w:rPr>
          <w:rFonts w:ascii="方正小标宋简体" w:eastAsia="方正小标宋简体" w:hAnsi="方正小标宋简体" w:cs="方正小标宋简体" w:hint="eastAsia"/>
          <w:color w:val="000000"/>
          <w:sz w:val="32"/>
          <w:szCs w:val="32"/>
        </w:rPr>
        <w:t>师</w:t>
      </w:r>
      <w:r w:rsidR="007A2118">
        <w:rPr>
          <w:rFonts w:ascii="方正小标宋简体" w:eastAsia="方正小标宋简体" w:hAnsi="方正小标宋简体" w:cs="方正小标宋简体" w:hint="eastAsia"/>
          <w:color w:val="0D0D0D" w:themeColor="text1" w:themeTint="F2"/>
          <w:sz w:val="32"/>
          <w:szCs w:val="32"/>
        </w:rPr>
        <w:t>食品</w:t>
      </w:r>
      <w:proofErr w:type="gramEnd"/>
      <w:r w:rsidR="007A2118">
        <w:rPr>
          <w:rFonts w:ascii="方正小标宋简体" w:eastAsia="方正小标宋简体" w:hAnsi="方正小标宋简体" w:cs="方正小标宋简体" w:hint="eastAsia"/>
          <w:color w:val="0D0D0D" w:themeColor="text1" w:themeTint="F2"/>
          <w:sz w:val="32"/>
          <w:szCs w:val="32"/>
        </w:rPr>
        <w:t>用洗涤剂产品质量监督抽查</w:t>
      </w:r>
    </w:p>
    <w:p w14:paraId="671DC7AE" w14:textId="387C6D7B" w:rsidR="00F0640F" w:rsidRDefault="007A2118">
      <w:pPr>
        <w:adjustRightInd w:val="0"/>
        <w:snapToGrid w:val="0"/>
        <w:spacing w:line="440" w:lineRule="exact"/>
        <w:jc w:val="center"/>
        <w:rPr>
          <w:rFonts w:eastAsia="方正小标宋简体"/>
          <w:color w:val="0D0D0D" w:themeColor="text1" w:themeTint="F2"/>
          <w:sz w:val="32"/>
          <w:szCs w:val="32"/>
        </w:rPr>
      </w:pPr>
      <w:r>
        <w:rPr>
          <w:rFonts w:ascii="方正小标宋简体" w:eastAsia="方正小标宋简体" w:hAnsi="方正小标宋简体" w:cs="方正小标宋简体" w:hint="eastAsia"/>
          <w:color w:val="0D0D0D" w:themeColor="text1" w:themeTint="F2"/>
          <w:sz w:val="32"/>
          <w:szCs w:val="32"/>
        </w:rPr>
        <w:t>实施细则（2026年版）</w:t>
      </w:r>
    </w:p>
    <w:p w14:paraId="4AFC700A" w14:textId="77777777" w:rsidR="00F0640F" w:rsidRDefault="00F0640F">
      <w:pPr>
        <w:adjustRightInd w:val="0"/>
        <w:snapToGrid w:val="0"/>
        <w:spacing w:line="440" w:lineRule="exact"/>
        <w:jc w:val="center"/>
        <w:rPr>
          <w:rFonts w:eastAsia="方正小标宋简体"/>
          <w:color w:val="0D0D0D" w:themeColor="text1" w:themeTint="F2"/>
          <w:sz w:val="32"/>
          <w:szCs w:val="32"/>
        </w:rPr>
      </w:pPr>
    </w:p>
    <w:p w14:paraId="1731CFDC" w14:textId="77777777" w:rsidR="00F0640F" w:rsidRDefault="007A2118">
      <w:pPr>
        <w:snapToGrid w:val="0"/>
        <w:spacing w:line="440" w:lineRule="exact"/>
        <w:rPr>
          <w:rFonts w:ascii="黑体" w:eastAsia="黑体" w:hAnsi="黑体" w:cs="方正仿宋_GBK"/>
          <w:szCs w:val="21"/>
        </w:rPr>
      </w:pPr>
      <w:r>
        <w:rPr>
          <w:rFonts w:ascii="黑体" w:eastAsia="黑体" w:hAnsi="黑体" w:cs="方正仿宋_GBK" w:hint="eastAsia"/>
          <w:szCs w:val="21"/>
        </w:rPr>
        <w:t>1 抽样方法</w:t>
      </w:r>
    </w:p>
    <w:p w14:paraId="43EE9EAF"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以随机抽样的方式在被抽样生产者、销售者的待销产品中抽取。</w:t>
      </w:r>
    </w:p>
    <w:p w14:paraId="75EE6DFB"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随机数一般可使用随机数表等方法产生，样品抽取数量见表1。</w:t>
      </w:r>
    </w:p>
    <w:p w14:paraId="5B13736E" w14:textId="77777777" w:rsidR="00F0640F" w:rsidRDefault="007A2118">
      <w:pPr>
        <w:snapToGrid w:val="0"/>
        <w:spacing w:line="440" w:lineRule="exact"/>
        <w:ind w:firstLineChars="200" w:firstLine="420"/>
        <w:jc w:val="center"/>
        <w:rPr>
          <w:rFonts w:ascii="宋体" w:hAnsi="宋体"/>
          <w:color w:val="0D0D0D" w:themeColor="text1" w:themeTint="F2"/>
          <w:szCs w:val="21"/>
        </w:rPr>
      </w:pPr>
      <w:r>
        <w:rPr>
          <w:rFonts w:ascii="宋体" w:hAnsi="宋体"/>
          <w:color w:val="0D0D0D" w:themeColor="text1" w:themeTint="F2"/>
          <w:szCs w:val="21"/>
        </w:rPr>
        <w:t>表1 抽取样品数量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3402"/>
        <w:gridCol w:w="1560"/>
        <w:gridCol w:w="1552"/>
      </w:tblGrid>
      <w:tr w:rsidR="00F0640F" w14:paraId="52D9E8D6" w14:textId="77777777">
        <w:trPr>
          <w:tblHeader/>
          <w:jc w:val="center"/>
        </w:trPr>
        <w:tc>
          <w:tcPr>
            <w:tcW w:w="445" w:type="pct"/>
            <w:vAlign w:val="center"/>
          </w:tcPr>
          <w:p w14:paraId="3182F965" w14:textId="77777777" w:rsidR="00F0640F" w:rsidRDefault="007A2118">
            <w:pPr>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序号</w:t>
            </w:r>
          </w:p>
        </w:tc>
        <w:tc>
          <w:tcPr>
            <w:tcW w:w="1004" w:type="pct"/>
            <w:vAlign w:val="center"/>
          </w:tcPr>
          <w:p w14:paraId="1E5A54DC"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产品种类</w:t>
            </w:r>
          </w:p>
        </w:tc>
        <w:tc>
          <w:tcPr>
            <w:tcW w:w="1854" w:type="pct"/>
            <w:vAlign w:val="center"/>
          </w:tcPr>
          <w:p w14:paraId="78F63A06"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抽样数量（</w:t>
            </w:r>
            <w:proofErr w:type="gramStart"/>
            <w:r>
              <w:rPr>
                <w:rFonts w:ascii="宋体" w:hAnsi="宋体"/>
                <w:color w:val="0D0D0D" w:themeColor="text1" w:themeTint="F2"/>
                <w:szCs w:val="21"/>
              </w:rPr>
              <w:t>个</w:t>
            </w:r>
            <w:proofErr w:type="gramEnd"/>
            <w:r>
              <w:rPr>
                <w:rFonts w:ascii="宋体" w:hAnsi="宋体"/>
                <w:color w:val="0D0D0D" w:themeColor="text1" w:themeTint="F2"/>
                <w:szCs w:val="21"/>
              </w:rPr>
              <w:t>）</w:t>
            </w:r>
          </w:p>
        </w:tc>
        <w:tc>
          <w:tcPr>
            <w:tcW w:w="850" w:type="pct"/>
            <w:vAlign w:val="center"/>
          </w:tcPr>
          <w:p w14:paraId="00F32ACE"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检验样品数量（</w:t>
            </w:r>
            <w:proofErr w:type="gramStart"/>
            <w:r>
              <w:rPr>
                <w:rFonts w:ascii="宋体" w:hAnsi="宋体"/>
                <w:color w:val="0D0D0D" w:themeColor="text1" w:themeTint="F2"/>
                <w:szCs w:val="21"/>
              </w:rPr>
              <w:t>个</w:t>
            </w:r>
            <w:proofErr w:type="gramEnd"/>
            <w:r>
              <w:rPr>
                <w:rFonts w:ascii="宋体" w:hAnsi="宋体"/>
                <w:color w:val="0D0D0D" w:themeColor="text1" w:themeTint="F2"/>
                <w:szCs w:val="21"/>
              </w:rPr>
              <w:t>）</w:t>
            </w:r>
          </w:p>
        </w:tc>
        <w:tc>
          <w:tcPr>
            <w:tcW w:w="846" w:type="pct"/>
            <w:vAlign w:val="center"/>
          </w:tcPr>
          <w:p w14:paraId="3FAE4301"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备用样品数量（</w:t>
            </w:r>
            <w:proofErr w:type="gramStart"/>
            <w:r>
              <w:rPr>
                <w:rFonts w:ascii="宋体" w:hAnsi="宋体"/>
                <w:color w:val="0D0D0D" w:themeColor="text1" w:themeTint="F2"/>
                <w:szCs w:val="21"/>
              </w:rPr>
              <w:t>个</w:t>
            </w:r>
            <w:proofErr w:type="gramEnd"/>
            <w:r>
              <w:rPr>
                <w:rFonts w:ascii="宋体" w:hAnsi="宋体"/>
                <w:color w:val="0D0D0D" w:themeColor="text1" w:themeTint="F2"/>
                <w:szCs w:val="21"/>
              </w:rPr>
              <w:t>）</w:t>
            </w:r>
          </w:p>
        </w:tc>
      </w:tr>
      <w:tr w:rsidR="00F0640F" w14:paraId="4094B7C4" w14:textId="77777777">
        <w:trPr>
          <w:tblHeader/>
          <w:jc w:val="center"/>
        </w:trPr>
        <w:tc>
          <w:tcPr>
            <w:tcW w:w="445" w:type="pct"/>
            <w:vAlign w:val="center"/>
          </w:tcPr>
          <w:p w14:paraId="087ACCC6" w14:textId="77777777" w:rsidR="00F0640F" w:rsidRDefault="007A2118">
            <w:pPr>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1</w:t>
            </w:r>
          </w:p>
        </w:tc>
        <w:tc>
          <w:tcPr>
            <w:tcW w:w="1004" w:type="pct"/>
            <w:vAlign w:val="center"/>
          </w:tcPr>
          <w:p w14:paraId="4870CFF6"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包装规格＜2kg（L）</w:t>
            </w:r>
          </w:p>
        </w:tc>
        <w:tc>
          <w:tcPr>
            <w:tcW w:w="1854" w:type="pct"/>
            <w:vAlign w:val="center"/>
          </w:tcPr>
          <w:p w14:paraId="3A8DA7FC" w14:textId="0B799CFF"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不少于2kg（L）且不少于</w:t>
            </w:r>
            <w:r>
              <w:rPr>
                <w:rFonts w:ascii="宋体" w:hAnsi="宋体" w:hint="eastAsia"/>
                <w:color w:val="0D0D0D" w:themeColor="text1" w:themeTint="F2"/>
                <w:szCs w:val="21"/>
              </w:rPr>
              <w:t>3</w:t>
            </w:r>
            <w:r>
              <w:rPr>
                <w:rFonts w:ascii="宋体" w:hAnsi="宋体"/>
                <w:color w:val="0D0D0D" w:themeColor="text1" w:themeTint="F2"/>
                <w:szCs w:val="21"/>
              </w:rPr>
              <w:t>个独立包装</w:t>
            </w:r>
          </w:p>
        </w:tc>
        <w:tc>
          <w:tcPr>
            <w:tcW w:w="850" w:type="pct"/>
            <w:vAlign w:val="center"/>
          </w:tcPr>
          <w:p w14:paraId="0E1620EF" w14:textId="538897B0" w:rsidR="00F0640F" w:rsidRDefault="007A2118">
            <w:pPr>
              <w:snapToGrid w:val="0"/>
              <w:jc w:val="center"/>
              <w:rPr>
                <w:rFonts w:ascii="宋体" w:hAnsi="宋体"/>
                <w:color w:val="0D0D0D" w:themeColor="text1" w:themeTint="F2"/>
                <w:szCs w:val="21"/>
              </w:rPr>
            </w:pPr>
            <w:r>
              <w:rPr>
                <w:rFonts w:ascii="宋体" w:hAnsi="宋体" w:hint="eastAsia"/>
                <w:color w:val="0D0D0D" w:themeColor="text1" w:themeTint="F2"/>
                <w:szCs w:val="21"/>
              </w:rPr>
              <w:t>2</w:t>
            </w:r>
          </w:p>
        </w:tc>
        <w:tc>
          <w:tcPr>
            <w:tcW w:w="846" w:type="pct"/>
            <w:vAlign w:val="center"/>
          </w:tcPr>
          <w:p w14:paraId="1087FA3F" w14:textId="3A301C7C" w:rsidR="00F0640F" w:rsidRDefault="007A2118">
            <w:pPr>
              <w:snapToGrid w:val="0"/>
              <w:jc w:val="center"/>
              <w:rPr>
                <w:rFonts w:ascii="宋体" w:hAnsi="宋体"/>
                <w:color w:val="0D0D0D" w:themeColor="text1" w:themeTint="F2"/>
                <w:szCs w:val="21"/>
              </w:rPr>
            </w:pPr>
            <w:r>
              <w:rPr>
                <w:rFonts w:ascii="宋体" w:hAnsi="宋体" w:hint="eastAsia"/>
                <w:color w:val="0D0D0D" w:themeColor="text1" w:themeTint="F2"/>
                <w:szCs w:val="21"/>
              </w:rPr>
              <w:t>1</w:t>
            </w:r>
          </w:p>
        </w:tc>
      </w:tr>
      <w:tr w:rsidR="00F0640F" w14:paraId="3BCEF05A" w14:textId="77777777">
        <w:trPr>
          <w:tblHeader/>
          <w:jc w:val="center"/>
        </w:trPr>
        <w:tc>
          <w:tcPr>
            <w:tcW w:w="445" w:type="pct"/>
            <w:vAlign w:val="center"/>
          </w:tcPr>
          <w:p w14:paraId="2CEAD34D" w14:textId="77777777" w:rsidR="00F0640F" w:rsidRDefault="007A2118">
            <w:pPr>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2</w:t>
            </w:r>
          </w:p>
        </w:tc>
        <w:tc>
          <w:tcPr>
            <w:tcW w:w="1004" w:type="pct"/>
            <w:vAlign w:val="center"/>
          </w:tcPr>
          <w:p w14:paraId="0EF77565"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包装规格≥2kg（L）且＜10kg（L）的独立包装</w:t>
            </w:r>
          </w:p>
        </w:tc>
        <w:tc>
          <w:tcPr>
            <w:tcW w:w="1854" w:type="pct"/>
            <w:vAlign w:val="center"/>
          </w:tcPr>
          <w:p w14:paraId="3DC38EB9"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不少于3个独立包装</w:t>
            </w:r>
          </w:p>
        </w:tc>
        <w:tc>
          <w:tcPr>
            <w:tcW w:w="850" w:type="pct"/>
            <w:vAlign w:val="center"/>
          </w:tcPr>
          <w:p w14:paraId="46B6AB2B"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2</w:t>
            </w:r>
          </w:p>
        </w:tc>
        <w:tc>
          <w:tcPr>
            <w:tcW w:w="846" w:type="pct"/>
            <w:vAlign w:val="center"/>
          </w:tcPr>
          <w:p w14:paraId="51424A3A"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1</w:t>
            </w:r>
          </w:p>
        </w:tc>
      </w:tr>
      <w:tr w:rsidR="00F0640F" w14:paraId="31D5CA47" w14:textId="77777777">
        <w:trPr>
          <w:tblHeader/>
          <w:jc w:val="center"/>
        </w:trPr>
        <w:tc>
          <w:tcPr>
            <w:tcW w:w="445" w:type="pct"/>
            <w:vAlign w:val="center"/>
          </w:tcPr>
          <w:p w14:paraId="7CCDD11C" w14:textId="77777777" w:rsidR="00F0640F" w:rsidRDefault="007A2118">
            <w:pPr>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3</w:t>
            </w:r>
          </w:p>
        </w:tc>
        <w:tc>
          <w:tcPr>
            <w:tcW w:w="1004" w:type="pct"/>
            <w:vAlign w:val="center"/>
          </w:tcPr>
          <w:p w14:paraId="0CCE9ECF"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包装规格≥10kg（L）的大包装</w:t>
            </w:r>
          </w:p>
        </w:tc>
        <w:tc>
          <w:tcPr>
            <w:tcW w:w="1854" w:type="pct"/>
            <w:vAlign w:val="center"/>
          </w:tcPr>
          <w:p w14:paraId="62053F0B"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3个大包装，从每个大包装产品中分别分装成相应小包装样品，每一个小包装量不少于1kg（L）</w:t>
            </w:r>
          </w:p>
        </w:tc>
        <w:tc>
          <w:tcPr>
            <w:tcW w:w="850" w:type="pct"/>
            <w:vAlign w:val="center"/>
          </w:tcPr>
          <w:p w14:paraId="1009FD9B"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2</w:t>
            </w:r>
          </w:p>
        </w:tc>
        <w:tc>
          <w:tcPr>
            <w:tcW w:w="846" w:type="pct"/>
            <w:vAlign w:val="center"/>
          </w:tcPr>
          <w:p w14:paraId="485C5871" w14:textId="77777777" w:rsidR="00F0640F" w:rsidRDefault="007A2118">
            <w:pPr>
              <w:snapToGrid w:val="0"/>
              <w:jc w:val="center"/>
              <w:rPr>
                <w:rFonts w:ascii="宋体" w:hAnsi="宋体"/>
                <w:color w:val="0D0D0D" w:themeColor="text1" w:themeTint="F2"/>
                <w:szCs w:val="21"/>
              </w:rPr>
            </w:pPr>
            <w:r>
              <w:rPr>
                <w:rFonts w:ascii="宋体" w:hAnsi="宋体"/>
                <w:color w:val="0D0D0D" w:themeColor="text1" w:themeTint="F2"/>
                <w:szCs w:val="21"/>
              </w:rPr>
              <w:t>1</w:t>
            </w:r>
          </w:p>
        </w:tc>
      </w:tr>
    </w:tbl>
    <w:p w14:paraId="1FA297CE" w14:textId="77777777" w:rsidR="00F0640F" w:rsidRDefault="00F0640F">
      <w:pPr>
        <w:snapToGrid w:val="0"/>
        <w:spacing w:line="440" w:lineRule="exact"/>
        <w:rPr>
          <w:rFonts w:ascii="宋体" w:hAnsi="宋体" w:cs="方正仿宋_GBK"/>
          <w:szCs w:val="21"/>
        </w:rPr>
      </w:pPr>
    </w:p>
    <w:p w14:paraId="7F878669" w14:textId="77777777" w:rsidR="00F0640F" w:rsidRDefault="007A2118">
      <w:pPr>
        <w:snapToGrid w:val="0"/>
        <w:spacing w:line="440" w:lineRule="exact"/>
        <w:rPr>
          <w:rFonts w:ascii="黑体" w:eastAsia="黑体" w:hAnsi="黑体" w:cs="方正仿宋_GBK"/>
          <w:szCs w:val="21"/>
        </w:rPr>
      </w:pPr>
      <w:r>
        <w:rPr>
          <w:rFonts w:ascii="黑体" w:eastAsia="黑体" w:hAnsi="黑体" w:cs="方正仿宋_GBK" w:hint="eastAsia"/>
          <w:szCs w:val="21"/>
        </w:rPr>
        <w:t>2 检验依据</w:t>
      </w:r>
    </w:p>
    <w:p w14:paraId="07088F98" w14:textId="77777777" w:rsidR="00F0640F" w:rsidRDefault="007A2118">
      <w:pPr>
        <w:adjustRightInd w:val="0"/>
        <w:snapToGrid w:val="0"/>
        <w:spacing w:line="440" w:lineRule="exact"/>
        <w:ind w:firstLine="420"/>
        <w:jc w:val="center"/>
        <w:rPr>
          <w:rFonts w:ascii="宋体" w:hAnsi="宋体"/>
          <w:color w:val="0D0D0D" w:themeColor="text1" w:themeTint="F2"/>
          <w:szCs w:val="21"/>
        </w:rPr>
      </w:pPr>
      <w:r>
        <w:rPr>
          <w:rFonts w:ascii="宋体" w:hAnsi="宋体"/>
          <w:color w:val="0D0D0D" w:themeColor="text1" w:themeTint="F2"/>
          <w:szCs w:val="21"/>
        </w:rPr>
        <w:t>表2 手洗餐具用洗涤剂</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4110"/>
        <w:gridCol w:w="4074"/>
      </w:tblGrid>
      <w:tr w:rsidR="00F0640F" w14:paraId="465F4C76" w14:textId="77777777" w:rsidTr="00992796">
        <w:trPr>
          <w:trHeight w:val="306"/>
          <w:jc w:val="center"/>
        </w:trPr>
        <w:tc>
          <w:tcPr>
            <w:tcW w:w="508" w:type="pct"/>
            <w:vAlign w:val="center"/>
          </w:tcPr>
          <w:p w14:paraId="326998EE"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序号</w:t>
            </w:r>
          </w:p>
        </w:tc>
        <w:tc>
          <w:tcPr>
            <w:tcW w:w="2256" w:type="pct"/>
            <w:vAlign w:val="center"/>
          </w:tcPr>
          <w:p w14:paraId="594193FA"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检验项目</w:t>
            </w:r>
          </w:p>
        </w:tc>
        <w:tc>
          <w:tcPr>
            <w:tcW w:w="2236" w:type="pct"/>
            <w:vAlign w:val="center"/>
          </w:tcPr>
          <w:p w14:paraId="458ABDF0"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检验方法</w:t>
            </w:r>
          </w:p>
        </w:tc>
      </w:tr>
      <w:tr w:rsidR="00F0640F" w14:paraId="01310FEE" w14:textId="77777777" w:rsidTr="00992796">
        <w:trPr>
          <w:trHeight w:val="209"/>
          <w:jc w:val="center"/>
        </w:trPr>
        <w:tc>
          <w:tcPr>
            <w:tcW w:w="508" w:type="pct"/>
            <w:vAlign w:val="center"/>
          </w:tcPr>
          <w:p w14:paraId="44E7556D"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hint="eastAsia"/>
                <w:color w:val="0D0D0D" w:themeColor="text1" w:themeTint="F2"/>
                <w:szCs w:val="21"/>
              </w:rPr>
              <w:t>1</w:t>
            </w:r>
          </w:p>
        </w:tc>
        <w:tc>
          <w:tcPr>
            <w:tcW w:w="2256" w:type="pct"/>
            <w:vAlign w:val="center"/>
          </w:tcPr>
          <w:p w14:paraId="0AE3262B"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总砷（以As计）</w:t>
            </w:r>
          </w:p>
        </w:tc>
        <w:tc>
          <w:tcPr>
            <w:tcW w:w="2236" w:type="pct"/>
            <w:vAlign w:val="center"/>
          </w:tcPr>
          <w:p w14:paraId="28EB73C6"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30797</w:t>
            </w:r>
            <w:r>
              <w:rPr>
                <w:rFonts w:ascii="宋体" w:hAnsi="宋体" w:hint="eastAsia"/>
                <w:color w:val="0D0D0D" w:themeColor="text1" w:themeTint="F2"/>
                <w:szCs w:val="21"/>
              </w:rPr>
              <w:t>—</w:t>
            </w:r>
            <w:r>
              <w:rPr>
                <w:rFonts w:ascii="宋体" w:hAnsi="宋体"/>
                <w:color w:val="0D0D0D" w:themeColor="text1" w:themeTint="F2"/>
                <w:szCs w:val="21"/>
              </w:rPr>
              <w:t>2014</w:t>
            </w:r>
          </w:p>
        </w:tc>
      </w:tr>
      <w:tr w:rsidR="00F0640F" w14:paraId="61BBDC15" w14:textId="77777777" w:rsidTr="00992796">
        <w:trPr>
          <w:trHeight w:val="209"/>
          <w:jc w:val="center"/>
        </w:trPr>
        <w:tc>
          <w:tcPr>
            <w:tcW w:w="508" w:type="pct"/>
            <w:vAlign w:val="center"/>
          </w:tcPr>
          <w:p w14:paraId="63AEC2EE"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hint="eastAsia"/>
                <w:color w:val="0D0D0D" w:themeColor="text1" w:themeTint="F2"/>
                <w:szCs w:val="21"/>
              </w:rPr>
              <w:t>2</w:t>
            </w:r>
          </w:p>
        </w:tc>
        <w:tc>
          <w:tcPr>
            <w:tcW w:w="2256" w:type="pct"/>
            <w:vAlign w:val="center"/>
          </w:tcPr>
          <w:p w14:paraId="6C7BC113"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重金属（以</w:t>
            </w:r>
            <w:proofErr w:type="spellStart"/>
            <w:r>
              <w:rPr>
                <w:rFonts w:ascii="宋体" w:hAnsi="宋体"/>
                <w:color w:val="0D0D0D" w:themeColor="text1" w:themeTint="F2"/>
                <w:szCs w:val="21"/>
              </w:rPr>
              <w:t>Pb</w:t>
            </w:r>
            <w:proofErr w:type="spellEnd"/>
            <w:r>
              <w:rPr>
                <w:rFonts w:ascii="宋体" w:hAnsi="宋体"/>
                <w:color w:val="0D0D0D" w:themeColor="text1" w:themeTint="F2"/>
                <w:szCs w:val="21"/>
              </w:rPr>
              <w:t>计）</w:t>
            </w:r>
          </w:p>
        </w:tc>
        <w:tc>
          <w:tcPr>
            <w:tcW w:w="2236" w:type="pct"/>
            <w:vAlign w:val="center"/>
          </w:tcPr>
          <w:p w14:paraId="208DBC7E"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30799</w:t>
            </w:r>
            <w:r>
              <w:rPr>
                <w:rFonts w:ascii="宋体" w:hAnsi="宋体" w:hint="eastAsia"/>
                <w:color w:val="0D0D0D" w:themeColor="text1" w:themeTint="F2"/>
                <w:szCs w:val="21"/>
              </w:rPr>
              <w:t>—</w:t>
            </w:r>
            <w:r>
              <w:rPr>
                <w:rFonts w:ascii="宋体" w:hAnsi="宋体"/>
                <w:color w:val="0D0D0D" w:themeColor="text1" w:themeTint="F2"/>
                <w:szCs w:val="21"/>
              </w:rPr>
              <w:t>2014</w:t>
            </w:r>
          </w:p>
        </w:tc>
      </w:tr>
      <w:tr w:rsidR="00F0640F" w14:paraId="2E78964B" w14:textId="77777777" w:rsidTr="00992796">
        <w:trPr>
          <w:trHeight w:val="90"/>
          <w:jc w:val="center"/>
        </w:trPr>
        <w:tc>
          <w:tcPr>
            <w:tcW w:w="508" w:type="pct"/>
            <w:vAlign w:val="center"/>
          </w:tcPr>
          <w:p w14:paraId="22E3D6FF"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3</w:t>
            </w:r>
          </w:p>
        </w:tc>
        <w:tc>
          <w:tcPr>
            <w:tcW w:w="2256" w:type="pct"/>
            <w:vAlign w:val="center"/>
          </w:tcPr>
          <w:p w14:paraId="49A50E22"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甲醇</w:t>
            </w:r>
          </w:p>
        </w:tc>
        <w:tc>
          <w:tcPr>
            <w:tcW w:w="2236" w:type="pct"/>
            <w:vAlign w:val="center"/>
          </w:tcPr>
          <w:p w14:paraId="659DDCD5"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30795</w:t>
            </w:r>
            <w:r>
              <w:rPr>
                <w:rFonts w:ascii="宋体" w:hAnsi="宋体" w:hint="eastAsia"/>
                <w:color w:val="0D0D0D" w:themeColor="text1" w:themeTint="F2"/>
                <w:szCs w:val="21"/>
              </w:rPr>
              <w:t>—</w:t>
            </w:r>
            <w:r>
              <w:rPr>
                <w:rFonts w:ascii="宋体" w:hAnsi="宋体"/>
                <w:color w:val="0D0D0D" w:themeColor="text1" w:themeTint="F2"/>
                <w:szCs w:val="21"/>
              </w:rPr>
              <w:t>2014</w:t>
            </w:r>
          </w:p>
        </w:tc>
      </w:tr>
      <w:tr w:rsidR="00F0640F" w14:paraId="584C6448" w14:textId="77777777" w:rsidTr="00992796">
        <w:trPr>
          <w:trHeight w:val="90"/>
          <w:jc w:val="center"/>
        </w:trPr>
        <w:tc>
          <w:tcPr>
            <w:tcW w:w="508" w:type="pct"/>
            <w:vAlign w:val="center"/>
          </w:tcPr>
          <w:p w14:paraId="38308325" w14:textId="77777777" w:rsidR="00F0640F" w:rsidRDefault="007A2118">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4</w:t>
            </w:r>
          </w:p>
        </w:tc>
        <w:tc>
          <w:tcPr>
            <w:tcW w:w="2256" w:type="pct"/>
            <w:vAlign w:val="center"/>
          </w:tcPr>
          <w:p w14:paraId="21913417"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甲醛</w:t>
            </w:r>
          </w:p>
        </w:tc>
        <w:tc>
          <w:tcPr>
            <w:tcW w:w="2236" w:type="pct"/>
            <w:vAlign w:val="center"/>
          </w:tcPr>
          <w:p w14:paraId="2E61E66B" w14:textId="77777777" w:rsidR="00F0640F" w:rsidRDefault="007A2118">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30796</w:t>
            </w:r>
            <w:r>
              <w:rPr>
                <w:rFonts w:ascii="宋体" w:hAnsi="宋体" w:hint="eastAsia"/>
                <w:color w:val="0D0D0D" w:themeColor="text1" w:themeTint="F2"/>
                <w:szCs w:val="21"/>
              </w:rPr>
              <w:t>—</w:t>
            </w:r>
            <w:r>
              <w:rPr>
                <w:rFonts w:ascii="宋体" w:hAnsi="宋体"/>
                <w:color w:val="0D0D0D" w:themeColor="text1" w:themeTint="F2"/>
                <w:szCs w:val="21"/>
              </w:rPr>
              <w:t>2014</w:t>
            </w:r>
          </w:p>
        </w:tc>
      </w:tr>
      <w:tr w:rsidR="00992796" w14:paraId="298CDE47" w14:textId="77777777" w:rsidTr="00992796">
        <w:trPr>
          <w:trHeight w:val="90"/>
          <w:jc w:val="center"/>
        </w:trPr>
        <w:tc>
          <w:tcPr>
            <w:tcW w:w="508" w:type="pct"/>
            <w:vAlign w:val="center"/>
          </w:tcPr>
          <w:p w14:paraId="14821665" w14:textId="77777777" w:rsidR="00992796" w:rsidRDefault="00992796">
            <w:pPr>
              <w:adjustRightInd w:val="0"/>
              <w:snapToGrid w:val="0"/>
              <w:spacing w:line="440" w:lineRule="exact"/>
              <w:jc w:val="center"/>
              <w:rPr>
                <w:rFonts w:ascii="宋体" w:hAnsi="宋体"/>
                <w:color w:val="0D0D0D" w:themeColor="text1" w:themeTint="F2"/>
                <w:szCs w:val="21"/>
              </w:rPr>
            </w:pPr>
            <w:r>
              <w:rPr>
                <w:rFonts w:ascii="宋体" w:hAnsi="宋体"/>
                <w:color w:val="0D0D0D" w:themeColor="text1" w:themeTint="F2"/>
                <w:szCs w:val="21"/>
              </w:rPr>
              <w:t>5</w:t>
            </w:r>
          </w:p>
        </w:tc>
        <w:tc>
          <w:tcPr>
            <w:tcW w:w="2256" w:type="pct"/>
            <w:vAlign w:val="center"/>
          </w:tcPr>
          <w:p w14:paraId="39B559F8" w14:textId="1C8BC2C0" w:rsidR="00992796" w:rsidRDefault="00992796">
            <w:pPr>
              <w:adjustRightInd w:val="0"/>
              <w:snapToGrid w:val="0"/>
              <w:jc w:val="center"/>
              <w:rPr>
                <w:rFonts w:ascii="宋体" w:hAnsi="宋体"/>
                <w:color w:val="0D0D0D" w:themeColor="text1" w:themeTint="F2"/>
                <w:szCs w:val="21"/>
              </w:rPr>
            </w:pPr>
            <w:r>
              <w:rPr>
                <w:rFonts w:ascii="宋体" w:hAnsi="宋体" w:hint="eastAsia"/>
                <w:color w:val="0D0D0D" w:themeColor="text1" w:themeTint="F2"/>
                <w:szCs w:val="21"/>
              </w:rPr>
              <w:t>总有效物含量</w:t>
            </w:r>
          </w:p>
        </w:tc>
        <w:tc>
          <w:tcPr>
            <w:tcW w:w="2236" w:type="pct"/>
            <w:vAlign w:val="center"/>
          </w:tcPr>
          <w:p w14:paraId="07C87DBF" w14:textId="38BAF57A" w:rsidR="00992796" w:rsidRDefault="00992796">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13173</w:t>
            </w:r>
            <w:r>
              <w:rPr>
                <w:rFonts w:ascii="宋体" w:hAnsi="宋体" w:hint="eastAsia"/>
                <w:color w:val="0D0D0D" w:themeColor="text1" w:themeTint="F2"/>
                <w:szCs w:val="21"/>
              </w:rPr>
              <w:t>—</w:t>
            </w:r>
            <w:r>
              <w:rPr>
                <w:rFonts w:ascii="宋体" w:hAnsi="宋体"/>
                <w:color w:val="0D0D0D" w:themeColor="text1" w:themeTint="F2"/>
                <w:szCs w:val="21"/>
              </w:rPr>
              <w:t xml:space="preserve">2021 </w:t>
            </w:r>
          </w:p>
        </w:tc>
      </w:tr>
      <w:tr w:rsidR="00992796" w14:paraId="66B95300" w14:textId="77777777" w:rsidTr="00992796">
        <w:trPr>
          <w:trHeight w:val="20"/>
          <w:jc w:val="center"/>
        </w:trPr>
        <w:tc>
          <w:tcPr>
            <w:tcW w:w="508" w:type="pct"/>
            <w:vAlign w:val="center"/>
          </w:tcPr>
          <w:p w14:paraId="5F20DE14" w14:textId="77777777" w:rsidR="00992796" w:rsidRDefault="00992796">
            <w:pPr>
              <w:adjustRightInd w:val="0"/>
              <w:snapToGrid w:val="0"/>
              <w:spacing w:line="440" w:lineRule="exact"/>
              <w:jc w:val="center"/>
              <w:rPr>
                <w:rFonts w:ascii="宋体" w:hAnsi="宋体"/>
                <w:color w:val="0D0D0D" w:themeColor="text1" w:themeTint="F2"/>
                <w:szCs w:val="21"/>
              </w:rPr>
            </w:pPr>
            <w:r>
              <w:rPr>
                <w:rFonts w:ascii="宋体" w:hAnsi="宋体" w:hint="eastAsia"/>
                <w:color w:val="0D0D0D" w:themeColor="text1" w:themeTint="F2"/>
                <w:szCs w:val="21"/>
              </w:rPr>
              <w:t>6</w:t>
            </w:r>
          </w:p>
        </w:tc>
        <w:tc>
          <w:tcPr>
            <w:tcW w:w="2256" w:type="pct"/>
            <w:vAlign w:val="center"/>
          </w:tcPr>
          <w:p w14:paraId="065F0D94" w14:textId="7768115C" w:rsidR="00992796" w:rsidRDefault="00992796">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pH</w:t>
            </w:r>
          </w:p>
        </w:tc>
        <w:tc>
          <w:tcPr>
            <w:tcW w:w="2236" w:type="pct"/>
            <w:vAlign w:val="center"/>
          </w:tcPr>
          <w:p w14:paraId="3DAC2584" w14:textId="6E6EFC51" w:rsidR="00992796" w:rsidRDefault="00992796">
            <w:pPr>
              <w:adjustRightInd w:val="0"/>
              <w:snapToGrid w:val="0"/>
              <w:jc w:val="center"/>
              <w:rPr>
                <w:rFonts w:ascii="宋体" w:hAnsi="宋体"/>
                <w:color w:val="0D0D0D" w:themeColor="text1" w:themeTint="F2"/>
                <w:szCs w:val="21"/>
              </w:rPr>
            </w:pPr>
            <w:r>
              <w:rPr>
                <w:rFonts w:ascii="宋体" w:hAnsi="宋体"/>
                <w:color w:val="0D0D0D" w:themeColor="text1" w:themeTint="F2"/>
                <w:szCs w:val="21"/>
              </w:rPr>
              <w:t>GB/T 6368</w:t>
            </w:r>
            <w:r>
              <w:rPr>
                <w:rFonts w:ascii="宋体" w:hAnsi="宋体" w:hint="eastAsia"/>
                <w:color w:val="0D0D0D" w:themeColor="text1" w:themeTint="F2"/>
                <w:szCs w:val="21"/>
              </w:rPr>
              <w:t>—</w:t>
            </w:r>
            <w:r>
              <w:rPr>
                <w:rFonts w:ascii="宋体" w:hAnsi="宋体"/>
                <w:color w:val="0D0D0D" w:themeColor="text1" w:themeTint="F2"/>
                <w:szCs w:val="21"/>
              </w:rPr>
              <w:t>2008</w:t>
            </w:r>
          </w:p>
        </w:tc>
      </w:tr>
    </w:tbl>
    <w:p w14:paraId="713B7B7E" w14:textId="77777777" w:rsidR="00F0640F" w:rsidRDefault="007A2118">
      <w:pPr>
        <w:snapToGrid w:val="0"/>
        <w:spacing w:line="440" w:lineRule="exact"/>
        <w:ind w:firstLineChars="200" w:firstLine="420"/>
        <w:rPr>
          <w:rFonts w:ascii="宋体" w:hAnsi="宋体" w:cs="方正仿宋_GBK"/>
          <w:szCs w:val="21"/>
        </w:rPr>
      </w:pPr>
      <w:bookmarkStart w:id="0" w:name="_Hlk40347690"/>
      <w:bookmarkStart w:id="1" w:name="_GoBack"/>
      <w:bookmarkEnd w:id="1"/>
      <w:r>
        <w:rPr>
          <w:rFonts w:ascii="宋体" w:hAnsi="宋体" w:cs="方正仿宋_GBK" w:hint="eastAsia"/>
          <w:szCs w:val="21"/>
        </w:rPr>
        <w:t>执行企业标准、团体标准、地方标准的产品，检验项目参照上述内容执行。</w:t>
      </w:r>
      <w:bookmarkEnd w:id="0"/>
    </w:p>
    <w:p w14:paraId="5FB86922" w14:textId="77777777" w:rsidR="00F0640F" w:rsidRDefault="00F0640F">
      <w:pPr>
        <w:snapToGrid w:val="0"/>
        <w:spacing w:line="440" w:lineRule="exact"/>
        <w:ind w:firstLineChars="200" w:firstLine="420"/>
        <w:rPr>
          <w:rFonts w:ascii="宋体" w:hAnsi="宋体" w:cs="方正仿宋_GBK"/>
          <w:szCs w:val="21"/>
        </w:rPr>
      </w:pPr>
    </w:p>
    <w:p w14:paraId="7BEB5D83" w14:textId="77777777" w:rsidR="00F0640F" w:rsidRDefault="007A2118">
      <w:pPr>
        <w:snapToGrid w:val="0"/>
        <w:spacing w:line="440" w:lineRule="exact"/>
        <w:rPr>
          <w:rFonts w:ascii="黑体" w:eastAsia="黑体" w:hAnsi="黑体" w:cs="方正仿宋_GBK"/>
          <w:szCs w:val="21"/>
        </w:rPr>
      </w:pPr>
      <w:r>
        <w:rPr>
          <w:rFonts w:ascii="黑体" w:eastAsia="黑体" w:hAnsi="黑体" w:cs="方正仿宋_GBK" w:hint="eastAsia"/>
          <w:szCs w:val="21"/>
        </w:rPr>
        <w:t>3 判定规则</w:t>
      </w:r>
    </w:p>
    <w:p w14:paraId="06B9C319" w14:textId="77777777" w:rsidR="00F0640F" w:rsidRDefault="007A2118">
      <w:pPr>
        <w:snapToGrid w:val="0"/>
        <w:spacing w:line="440" w:lineRule="exact"/>
        <w:rPr>
          <w:rFonts w:ascii="宋体" w:hAnsi="宋体" w:cs="方正仿宋_GBK"/>
          <w:szCs w:val="21"/>
        </w:rPr>
      </w:pPr>
      <w:r>
        <w:rPr>
          <w:rFonts w:ascii="宋体" w:hAnsi="宋体" w:cs="方正仿宋_GBK" w:hint="eastAsia"/>
          <w:szCs w:val="21"/>
        </w:rPr>
        <w:t>3.1依据标准</w:t>
      </w:r>
    </w:p>
    <w:p w14:paraId="686DFF33"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GB 14930.1—2022 食品安全国家标准 洗涤剂</w:t>
      </w:r>
    </w:p>
    <w:p w14:paraId="1DF9FB7D" w14:textId="77777777" w:rsidR="00F0640F" w:rsidRDefault="007A2118">
      <w:pPr>
        <w:snapToGrid w:val="0"/>
        <w:spacing w:line="440" w:lineRule="exact"/>
        <w:ind w:firstLineChars="200" w:firstLine="420"/>
        <w:rPr>
          <w:rFonts w:ascii="宋体" w:hAnsi="宋体" w:cs="方正仿宋_GBK"/>
          <w:szCs w:val="21"/>
        </w:rPr>
      </w:pPr>
      <w:bookmarkStart w:id="2" w:name="OLE_LINK1"/>
      <w:bookmarkStart w:id="3" w:name="OLE_LINK2"/>
      <w:r>
        <w:rPr>
          <w:rFonts w:ascii="宋体" w:hAnsi="宋体" w:cs="方正仿宋_GBK" w:hint="eastAsia"/>
          <w:szCs w:val="21"/>
        </w:rPr>
        <w:t>GB/T 9985—2022</w:t>
      </w:r>
      <w:bookmarkEnd w:id="2"/>
      <w:bookmarkEnd w:id="3"/>
      <w:r>
        <w:rPr>
          <w:rFonts w:ascii="宋体" w:hAnsi="宋体" w:cs="方正仿宋_GBK" w:hint="eastAsia"/>
          <w:szCs w:val="21"/>
        </w:rPr>
        <w:t xml:space="preserve"> 手洗餐具用洗涤剂</w:t>
      </w:r>
    </w:p>
    <w:p w14:paraId="5E8C42DA"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lastRenderedPageBreak/>
        <w:t>现行有效的企业标准、团体标准、地方标准及产品明示质量要求</w:t>
      </w:r>
    </w:p>
    <w:p w14:paraId="57F2C9CE" w14:textId="77777777" w:rsidR="00F0640F" w:rsidRDefault="007A2118">
      <w:pPr>
        <w:snapToGrid w:val="0"/>
        <w:spacing w:line="440" w:lineRule="exact"/>
        <w:rPr>
          <w:rFonts w:ascii="宋体" w:hAnsi="宋体" w:cs="方正仿宋_GBK"/>
          <w:szCs w:val="21"/>
        </w:rPr>
      </w:pPr>
      <w:r>
        <w:rPr>
          <w:rFonts w:ascii="宋体" w:hAnsi="宋体" w:cs="方正仿宋_GBK" w:hint="eastAsia"/>
          <w:szCs w:val="21"/>
        </w:rPr>
        <w:t>3.2判定原则</w:t>
      </w:r>
    </w:p>
    <w:p w14:paraId="310F638B"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经检验，检验项目全部合格，判定为被抽查产品所检项目未发现不合格；检验项目中任一项或一项以上不合格，判定为被抽查产品不合格。</w:t>
      </w:r>
    </w:p>
    <w:p w14:paraId="381BB8F5"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若被检产品明示的质量要求高于本细则中检验项目依据的标准要求时，应按被检产品明示的质量要求判定。</w:t>
      </w:r>
    </w:p>
    <w:p w14:paraId="51D8F028"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若被检产品明示的质量要求低于本细则中检验项目依据的强制性标准要求时，应按照强制性标准要求判定。</w:t>
      </w:r>
    </w:p>
    <w:p w14:paraId="4AE15951"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若被检产品明示的质量要求低于或包含本细则中检验项目依据的推荐性标准要求时，应以被检产品明示的质量要求判定。</w:t>
      </w:r>
    </w:p>
    <w:p w14:paraId="24EBC578"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若被检产品明示的质量要求缺少本细则中检验项目依据的强制性标准要求时，应按照强制性标准要求判定。</w:t>
      </w:r>
    </w:p>
    <w:p w14:paraId="7F562903"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若被检产品明示的质量要求缺少本细则中检验项目依据的推荐性标准要求时，该项目不参与判定。</w:t>
      </w:r>
    </w:p>
    <w:p w14:paraId="046B0E7B" w14:textId="77777777" w:rsidR="00F0640F" w:rsidRDefault="007A2118">
      <w:pPr>
        <w:snapToGrid w:val="0"/>
        <w:spacing w:line="440" w:lineRule="exact"/>
        <w:ind w:firstLineChars="200" w:firstLine="420"/>
        <w:rPr>
          <w:rFonts w:ascii="宋体" w:hAnsi="宋体" w:cs="方正仿宋_GBK"/>
          <w:szCs w:val="21"/>
        </w:rPr>
      </w:pPr>
      <w:r>
        <w:rPr>
          <w:rFonts w:ascii="宋体" w:hAnsi="宋体" w:cs="方正仿宋_GBK" w:hint="eastAsia"/>
          <w:szCs w:val="21"/>
        </w:rPr>
        <w:t>依据GB 4789.1—2016 《食品安全国家标准 食品微生物学检验 总则》第7.3条规定“检验结果报告后，剩余样品和同批产品不进行微生物项目的复检”，微生物指标不合格不进行复检。</w:t>
      </w:r>
    </w:p>
    <w:p w14:paraId="50588448" w14:textId="77777777" w:rsidR="00F0640F" w:rsidRDefault="00F0640F">
      <w:pPr>
        <w:snapToGrid w:val="0"/>
        <w:spacing w:line="440" w:lineRule="exact"/>
        <w:ind w:firstLineChars="200" w:firstLine="420"/>
        <w:rPr>
          <w:rFonts w:ascii="宋体" w:hAnsi="宋体" w:cs="方正仿宋_GBK"/>
          <w:szCs w:val="21"/>
        </w:rPr>
      </w:pPr>
    </w:p>
    <w:sectPr w:rsidR="00F0640F">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405AE" w14:textId="77777777" w:rsidR="00204752" w:rsidRDefault="007A2118">
      <w:r>
        <w:separator/>
      </w:r>
    </w:p>
  </w:endnote>
  <w:endnote w:type="continuationSeparator" w:id="0">
    <w:p w14:paraId="7BB03CC8" w14:textId="77777777" w:rsidR="00204752" w:rsidRDefault="007A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3A86A" w14:textId="77777777" w:rsidR="00F0640F" w:rsidRDefault="007A2118">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3F9153AF" w14:textId="77777777" w:rsidR="00F0640F" w:rsidRDefault="00F0640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9B1F2" w14:textId="77777777" w:rsidR="00F0640F" w:rsidRDefault="007A2118">
    <w:pPr>
      <w:pStyle w:val="a5"/>
      <w:jc w:val="center"/>
    </w:pPr>
    <w:r>
      <w:rPr>
        <w:lang w:val="zh-CN"/>
      </w:rPr>
      <w:fldChar w:fldCharType="begin"/>
    </w:r>
    <w:r>
      <w:rPr>
        <w:lang w:val="zh-CN"/>
      </w:rPr>
      <w:instrText xml:space="preserve"> PAGE   \* MERGEFORMAT </w:instrText>
    </w:r>
    <w:r>
      <w:rPr>
        <w:lang w:val="zh-CN"/>
      </w:rPr>
      <w:fldChar w:fldCharType="separate"/>
    </w:r>
    <w:r w:rsidR="00992796" w:rsidRPr="00992796">
      <w:rPr>
        <w:noProof/>
      </w:rPr>
      <w:t>1</w:t>
    </w:r>
    <w:r>
      <w:rPr>
        <w:lang w:val="zh-CN"/>
      </w:rPr>
      <w:fldChar w:fldCharType="end"/>
    </w:r>
  </w:p>
  <w:p w14:paraId="60577D0A" w14:textId="77777777" w:rsidR="00F0640F" w:rsidRDefault="00F0640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69D5F" w14:textId="77777777" w:rsidR="00204752" w:rsidRDefault="007A2118">
      <w:r>
        <w:separator/>
      </w:r>
    </w:p>
  </w:footnote>
  <w:footnote w:type="continuationSeparator" w:id="0">
    <w:p w14:paraId="1A57295B" w14:textId="77777777" w:rsidR="00204752" w:rsidRDefault="007A2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4B50C" w14:textId="77777777" w:rsidR="00F0640F" w:rsidRDefault="00F0640F">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l">
    <w15:presenceInfo w15:providerId="WPS Office" w15:userId="335913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3MWZhMTMzZmIzYWUxNTFmMDJmZDM0NWM3ZDdkNzAifQ=="/>
    <w:docVar w:name="KSO_WPS_MARK_KEY" w:val="05a635bf-f5c7-4652-a20f-4f72fce92e83"/>
  </w:docVars>
  <w:rsids>
    <w:rsidRoot w:val="00172A27"/>
    <w:rsid w:val="B65B8F70"/>
    <w:rsid w:val="EF7B1122"/>
    <w:rsid w:val="00010BFF"/>
    <w:rsid w:val="000146D8"/>
    <w:rsid w:val="0002012A"/>
    <w:rsid w:val="00051A44"/>
    <w:rsid w:val="0006594B"/>
    <w:rsid w:val="00077DED"/>
    <w:rsid w:val="00077E5C"/>
    <w:rsid w:val="00081CBD"/>
    <w:rsid w:val="00084634"/>
    <w:rsid w:val="00090700"/>
    <w:rsid w:val="00093453"/>
    <w:rsid w:val="000976DE"/>
    <w:rsid w:val="000E0753"/>
    <w:rsid w:val="000E497D"/>
    <w:rsid w:val="000E49F8"/>
    <w:rsid w:val="000F5226"/>
    <w:rsid w:val="000F7C16"/>
    <w:rsid w:val="00100B50"/>
    <w:rsid w:val="00105FEA"/>
    <w:rsid w:val="001159CD"/>
    <w:rsid w:val="00120C9C"/>
    <w:rsid w:val="001216D4"/>
    <w:rsid w:val="00133DB1"/>
    <w:rsid w:val="0015070F"/>
    <w:rsid w:val="00172A27"/>
    <w:rsid w:val="001809DD"/>
    <w:rsid w:val="001840BD"/>
    <w:rsid w:val="001D5CEF"/>
    <w:rsid w:val="001D6739"/>
    <w:rsid w:val="001D6F64"/>
    <w:rsid w:val="001E2570"/>
    <w:rsid w:val="001E4523"/>
    <w:rsid w:val="001F23C9"/>
    <w:rsid w:val="001F4FC1"/>
    <w:rsid w:val="00204752"/>
    <w:rsid w:val="0021099B"/>
    <w:rsid w:val="00210CAB"/>
    <w:rsid w:val="002216DC"/>
    <w:rsid w:val="0023519E"/>
    <w:rsid w:val="00243F97"/>
    <w:rsid w:val="00253624"/>
    <w:rsid w:val="00281ED9"/>
    <w:rsid w:val="00283A5A"/>
    <w:rsid w:val="0028631C"/>
    <w:rsid w:val="002C715B"/>
    <w:rsid w:val="002D0DD0"/>
    <w:rsid w:val="002D44A4"/>
    <w:rsid w:val="002D7441"/>
    <w:rsid w:val="002D7F8A"/>
    <w:rsid w:val="002E0D1D"/>
    <w:rsid w:val="002E21D0"/>
    <w:rsid w:val="003041D3"/>
    <w:rsid w:val="00314654"/>
    <w:rsid w:val="003203A3"/>
    <w:rsid w:val="00322287"/>
    <w:rsid w:val="003254D6"/>
    <w:rsid w:val="0033643C"/>
    <w:rsid w:val="003527BA"/>
    <w:rsid w:val="003736FD"/>
    <w:rsid w:val="00374383"/>
    <w:rsid w:val="00380689"/>
    <w:rsid w:val="003B67F7"/>
    <w:rsid w:val="003B6C91"/>
    <w:rsid w:val="003C0637"/>
    <w:rsid w:val="003C1705"/>
    <w:rsid w:val="003C210C"/>
    <w:rsid w:val="003C388C"/>
    <w:rsid w:val="003C3C74"/>
    <w:rsid w:val="003E61BF"/>
    <w:rsid w:val="004008EC"/>
    <w:rsid w:val="00404ED1"/>
    <w:rsid w:val="00407310"/>
    <w:rsid w:val="00411B89"/>
    <w:rsid w:val="00441637"/>
    <w:rsid w:val="00442162"/>
    <w:rsid w:val="00443505"/>
    <w:rsid w:val="00445E86"/>
    <w:rsid w:val="00474E04"/>
    <w:rsid w:val="004A49AE"/>
    <w:rsid w:val="004A49FE"/>
    <w:rsid w:val="004B29A6"/>
    <w:rsid w:val="004D0C5A"/>
    <w:rsid w:val="004D20AF"/>
    <w:rsid w:val="004E00B8"/>
    <w:rsid w:val="004E10BE"/>
    <w:rsid w:val="004E1396"/>
    <w:rsid w:val="004F72B4"/>
    <w:rsid w:val="00520D97"/>
    <w:rsid w:val="00522E8C"/>
    <w:rsid w:val="0052324F"/>
    <w:rsid w:val="00557CC2"/>
    <w:rsid w:val="00557E4C"/>
    <w:rsid w:val="00563EBC"/>
    <w:rsid w:val="00592F05"/>
    <w:rsid w:val="005A511C"/>
    <w:rsid w:val="005A7E01"/>
    <w:rsid w:val="005B51E3"/>
    <w:rsid w:val="005D460F"/>
    <w:rsid w:val="005E51E9"/>
    <w:rsid w:val="005E5702"/>
    <w:rsid w:val="005F6E13"/>
    <w:rsid w:val="00604576"/>
    <w:rsid w:val="00616424"/>
    <w:rsid w:val="00617C9E"/>
    <w:rsid w:val="00631634"/>
    <w:rsid w:val="0063505C"/>
    <w:rsid w:val="006361EA"/>
    <w:rsid w:val="0065079E"/>
    <w:rsid w:val="006657F4"/>
    <w:rsid w:val="00670C31"/>
    <w:rsid w:val="00676490"/>
    <w:rsid w:val="00690888"/>
    <w:rsid w:val="006B2100"/>
    <w:rsid w:val="006C1681"/>
    <w:rsid w:val="006D1E9D"/>
    <w:rsid w:val="006F0971"/>
    <w:rsid w:val="00702D69"/>
    <w:rsid w:val="0072334C"/>
    <w:rsid w:val="0074263C"/>
    <w:rsid w:val="007736DD"/>
    <w:rsid w:val="00775779"/>
    <w:rsid w:val="00791E38"/>
    <w:rsid w:val="00791E5A"/>
    <w:rsid w:val="007A2118"/>
    <w:rsid w:val="007B0C7A"/>
    <w:rsid w:val="007D0B5A"/>
    <w:rsid w:val="00801D2C"/>
    <w:rsid w:val="008136E9"/>
    <w:rsid w:val="00821499"/>
    <w:rsid w:val="00843F0F"/>
    <w:rsid w:val="008862EA"/>
    <w:rsid w:val="00895BEA"/>
    <w:rsid w:val="008A3497"/>
    <w:rsid w:val="008A6CE3"/>
    <w:rsid w:val="008A7D31"/>
    <w:rsid w:val="008B2495"/>
    <w:rsid w:val="008D7D0A"/>
    <w:rsid w:val="008E70BB"/>
    <w:rsid w:val="00906D2B"/>
    <w:rsid w:val="0091761C"/>
    <w:rsid w:val="00917A54"/>
    <w:rsid w:val="00932064"/>
    <w:rsid w:val="00936FF0"/>
    <w:rsid w:val="00943DD1"/>
    <w:rsid w:val="00955000"/>
    <w:rsid w:val="00962771"/>
    <w:rsid w:val="00983BE0"/>
    <w:rsid w:val="00992796"/>
    <w:rsid w:val="00994FD5"/>
    <w:rsid w:val="009B71D2"/>
    <w:rsid w:val="009C3D96"/>
    <w:rsid w:val="009D5C0D"/>
    <w:rsid w:val="00A05741"/>
    <w:rsid w:val="00A2180C"/>
    <w:rsid w:val="00A378DF"/>
    <w:rsid w:val="00A43553"/>
    <w:rsid w:val="00A606CE"/>
    <w:rsid w:val="00AA65D8"/>
    <w:rsid w:val="00AC30B2"/>
    <w:rsid w:val="00AD62EE"/>
    <w:rsid w:val="00AE524C"/>
    <w:rsid w:val="00B03346"/>
    <w:rsid w:val="00B1139A"/>
    <w:rsid w:val="00B160C9"/>
    <w:rsid w:val="00B364A0"/>
    <w:rsid w:val="00B5796C"/>
    <w:rsid w:val="00B61DB5"/>
    <w:rsid w:val="00B739EE"/>
    <w:rsid w:val="00B752D8"/>
    <w:rsid w:val="00B76430"/>
    <w:rsid w:val="00B8723C"/>
    <w:rsid w:val="00BA24F7"/>
    <w:rsid w:val="00BB7B19"/>
    <w:rsid w:val="00BE3B8C"/>
    <w:rsid w:val="00C10B51"/>
    <w:rsid w:val="00C15C10"/>
    <w:rsid w:val="00C26074"/>
    <w:rsid w:val="00C5744D"/>
    <w:rsid w:val="00C67BD2"/>
    <w:rsid w:val="00C7215F"/>
    <w:rsid w:val="00C80957"/>
    <w:rsid w:val="00C83B0A"/>
    <w:rsid w:val="00C9167A"/>
    <w:rsid w:val="00C91BEB"/>
    <w:rsid w:val="00C92747"/>
    <w:rsid w:val="00C9637F"/>
    <w:rsid w:val="00CA760B"/>
    <w:rsid w:val="00CC1494"/>
    <w:rsid w:val="00CD5AB7"/>
    <w:rsid w:val="00CE1E0C"/>
    <w:rsid w:val="00CE277E"/>
    <w:rsid w:val="00D0735F"/>
    <w:rsid w:val="00D15BE3"/>
    <w:rsid w:val="00D215A2"/>
    <w:rsid w:val="00D22F75"/>
    <w:rsid w:val="00D2351B"/>
    <w:rsid w:val="00D36889"/>
    <w:rsid w:val="00D56867"/>
    <w:rsid w:val="00D65E1F"/>
    <w:rsid w:val="00D661F2"/>
    <w:rsid w:val="00D70F7F"/>
    <w:rsid w:val="00D77429"/>
    <w:rsid w:val="00D86ADF"/>
    <w:rsid w:val="00DA663E"/>
    <w:rsid w:val="00DB32BC"/>
    <w:rsid w:val="00DD4889"/>
    <w:rsid w:val="00DE7878"/>
    <w:rsid w:val="00E02A7F"/>
    <w:rsid w:val="00E07880"/>
    <w:rsid w:val="00E2187F"/>
    <w:rsid w:val="00E25998"/>
    <w:rsid w:val="00E31EEE"/>
    <w:rsid w:val="00E3674E"/>
    <w:rsid w:val="00E47EBA"/>
    <w:rsid w:val="00E54137"/>
    <w:rsid w:val="00E82621"/>
    <w:rsid w:val="00E85B7F"/>
    <w:rsid w:val="00E930E9"/>
    <w:rsid w:val="00E9421B"/>
    <w:rsid w:val="00ED0962"/>
    <w:rsid w:val="00EF24BF"/>
    <w:rsid w:val="00F0078F"/>
    <w:rsid w:val="00F0640F"/>
    <w:rsid w:val="00F1346C"/>
    <w:rsid w:val="00F263BE"/>
    <w:rsid w:val="00F67290"/>
    <w:rsid w:val="00F76E12"/>
    <w:rsid w:val="00F776C6"/>
    <w:rsid w:val="00F77C9A"/>
    <w:rsid w:val="00F81570"/>
    <w:rsid w:val="00F87443"/>
    <w:rsid w:val="00FB576C"/>
    <w:rsid w:val="00FC7625"/>
    <w:rsid w:val="00FD2AA6"/>
    <w:rsid w:val="00FE7E8A"/>
    <w:rsid w:val="00FF68B3"/>
    <w:rsid w:val="00FF6ABA"/>
    <w:rsid w:val="01B80B7A"/>
    <w:rsid w:val="02E244CB"/>
    <w:rsid w:val="030559FB"/>
    <w:rsid w:val="03FE7EAB"/>
    <w:rsid w:val="061D5992"/>
    <w:rsid w:val="073B1452"/>
    <w:rsid w:val="07832BA1"/>
    <w:rsid w:val="082D6FB0"/>
    <w:rsid w:val="085B1D6F"/>
    <w:rsid w:val="08844E22"/>
    <w:rsid w:val="08E72291"/>
    <w:rsid w:val="08F646D0"/>
    <w:rsid w:val="099F5C8C"/>
    <w:rsid w:val="0A1E73F4"/>
    <w:rsid w:val="0DF3198E"/>
    <w:rsid w:val="10965AC6"/>
    <w:rsid w:val="1140560A"/>
    <w:rsid w:val="12307DC9"/>
    <w:rsid w:val="124D62E4"/>
    <w:rsid w:val="12B74046"/>
    <w:rsid w:val="12E110C3"/>
    <w:rsid w:val="1577438A"/>
    <w:rsid w:val="158E72E0"/>
    <w:rsid w:val="179FC257"/>
    <w:rsid w:val="194B54E8"/>
    <w:rsid w:val="1A1670E6"/>
    <w:rsid w:val="1AE216BB"/>
    <w:rsid w:val="1AFD319C"/>
    <w:rsid w:val="1B6603B7"/>
    <w:rsid w:val="1D4E1BDE"/>
    <w:rsid w:val="1E297B4D"/>
    <w:rsid w:val="1EB17AB5"/>
    <w:rsid w:val="1ED61AE4"/>
    <w:rsid w:val="1F49071C"/>
    <w:rsid w:val="1FB65DB1"/>
    <w:rsid w:val="1FC81641"/>
    <w:rsid w:val="1FD9384E"/>
    <w:rsid w:val="209F03B3"/>
    <w:rsid w:val="20FD71B1"/>
    <w:rsid w:val="211D59BC"/>
    <w:rsid w:val="221C3EC6"/>
    <w:rsid w:val="22D8603F"/>
    <w:rsid w:val="234E72B5"/>
    <w:rsid w:val="23921209"/>
    <w:rsid w:val="23B15503"/>
    <w:rsid w:val="24241890"/>
    <w:rsid w:val="24264B88"/>
    <w:rsid w:val="24D740D4"/>
    <w:rsid w:val="267918E7"/>
    <w:rsid w:val="26962499"/>
    <w:rsid w:val="27A74232"/>
    <w:rsid w:val="29312005"/>
    <w:rsid w:val="2A353D77"/>
    <w:rsid w:val="2A971500"/>
    <w:rsid w:val="2AC717C5"/>
    <w:rsid w:val="2C250022"/>
    <w:rsid w:val="2D0B213D"/>
    <w:rsid w:val="2D8B2B22"/>
    <w:rsid w:val="2E9F5C62"/>
    <w:rsid w:val="2EE1627B"/>
    <w:rsid w:val="2F503401"/>
    <w:rsid w:val="2F9037FD"/>
    <w:rsid w:val="2FFA2612"/>
    <w:rsid w:val="3150593A"/>
    <w:rsid w:val="31BE28A4"/>
    <w:rsid w:val="31D24110"/>
    <w:rsid w:val="3202689B"/>
    <w:rsid w:val="320D1173"/>
    <w:rsid w:val="3293788C"/>
    <w:rsid w:val="34873A5C"/>
    <w:rsid w:val="35BC534C"/>
    <w:rsid w:val="363475D8"/>
    <w:rsid w:val="36F823B4"/>
    <w:rsid w:val="37FA1879"/>
    <w:rsid w:val="382C3278"/>
    <w:rsid w:val="383E69E7"/>
    <w:rsid w:val="388163D9"/>
    <w:rsid w:val="38BE13DB"/>
    <w:rsid w:val="3AF64E5C"/>
    <w:rsid w:val="3B7E6C11"/>
    <w:rsid w:val="3B8E367D"/>
    <w:rsid w:val="3B8E778B"/>
    <w:rsid w:val="3BB05953"/>
    <w:rsid w:val="3BF46386"/>
    <w:rsid w:val="3C090BBF"/>
    <w:rsid w:val="3CF7075F"/>
    <w:rsid w:val="3D7B02C4"/>
    <w:rsid w:val="3DA908AC"/>
    <w:rsid w:val="3DBF00CF"/>
    <w:rsid w:val="3DFF227A"/>
    <w:rsid w:val="3E5D51F2"/>
    <w:rsid w:val="3EA13331"/>
    <w:rsid w:val="3F32667F"/>
    <w:rsid w:val="40DC4AF4"/>
    <w:rsid w:val="41474664"/>
    <w:rsid w:val="417B430D"/>
    <w:rsid w:val="418F3021"/>
    <w:rsid w:val="41F06AA9"/>
    <w:rsid w:val="41F83BB0"/>
    <w:rsid w:val="423F533B"/>
    <w:rsid w:val="42457934"/>
    <w:rsid w:val="443C13EE"/>
    <w:rsid w:val="44B30262"/>
    <w:rsid w:val="44DA134B"/>
    <w:rsid w:val="456357E4"/>
    <w:rsid w:val="4585575A"/>
    <w:rsid w:val="45BE0C6C"/>
    <w:rsid w:val="465D7F9F"/>
    <w:rsid w:val="46D83FB0"/>
    <w:rsid w:val="474B6530"/>
    <w:rsid w:val="475E44B5"/>
    <w:rsid w:val="47960630"/>
    <w:rsid w:val="48593863"/>
    <w:rsid w:val="48C400DF"/>
    <w:rsid w:val="493113C1"/>
    <w:rsid w:val="496D4E83"/>
    <w:rsid w:val="499F7616"/>
    <w:rsid w:val="49B26D3A"/>
    <w:rsid w:val="49D547D7"/>
    <w:rsid w:val="4ACF7376"/>
    <w:rsid w:val="4B0B4B1B"/>
    <w:rsid w:val="4B2C6678"/>
    <w:rsid w:val="4DB841F3"/>
    <w:rsid w:val="4E404914"/>
    <w:rsid w:val="4E465E03"/>
    <w:rsid w:val="50047BC4"/>
    <w:rsid w:val="50334005"/>
    <w:rsid w:val="505E421B"/>
    <w:rsid w:val="50FA7E11"/>
    <w:rsid w:val="517448D5"/>
    <w:rsid w:val="52205134"/>
    <w:rsid w:val="5279512E"/>
    <w:rsid w:val="528C7C8F"/>
    <w:rsid w:val="529E42FF"/>
    <w:rsid w:val="52EB0BC7"/>
    <w:rsid w:val="548D005E"/>
    <w:rsid w:val="549A4653"/>
    <w:rsid w:val="554A6079"/>
    <w:rsid w:val="578153D9"/>
    <w:rsid w:val="57E9601D"/>
    <w:rsid w:val="58350A83"/>
    <w:rsid w:val="58EF1411"/>
    <w:rsid w:val="58EF652E"/>
    <w:rsid w:val="5A056A12"/>
    <w:rsid w:val="5A2677D6"/>
    <w:rsid w:val="5AAB580B"/>
    <w:rsid w:val="5B124BBD"/>
    <w:rsid w:val="5BEA4111"/>
    <w:rsid w:val="5C50253A"/>
    <w:rsid w:val="5D071DDC"/>
    <w:rsid w:val="5EEE3F19"/>
    <w:rsid w:val="5F377E07"/>
    <w:rsid w:val="5F5A0C98"/>
    <w:rsid w:val="60464805"/>
    <w:rsid w:val="6071095D"/>
    <w:rsid w:val="60BD7DF0"/>
    <w:rsid w:val="60C2740B"/>
    <w:rsid w:val="60CA62C0"/>
    <w:rsid w:val="61A70276"/>
    <w:rsid w:val="620F042E"/>
    <w:rsid w:val="626764BC"/>
    <w:rsid w:val="62B92A90"/>
    <w:rsid w:val="638018DF"/>
    <w:rsid w:val="64A31301"/>
    <w:rsid w:val="64A55079"/>
    <w:rsid w:val="65F53F8F"/>
    <w:rsid w:val="665054B9"/>
    <w:rsid w:val="678278F4"/>
    <w:rsid w:val="68150768"/>
    <w:rsid w:val="68466B73"/>
    <w:rsid w:val="687150F2"/>
    <w:rsid w:val="68B35D2C"/>
    <w:rsid w:val="690F6F65"/>
    <w:rsid w:val="691602F4"/>
    <w:rsid w:val="69321FF3"/>
    <w:rsid w:val="699B6A4B"/>
    <w:rsid w:val="6B286B57"/>
    <w:rsid w:val="6CA9147F"/>
    <w:rsid w:val="6CD174AB"/>
    <w:rsid w:val="6D592EA5"/>
    <w:rsid w:val="6E4C47B8"/>
    <w:rsid w:val="6E7F4B8D"/>
    <w:rsid w:val="6E861244"/>
    <w:rsid w:val="6EB507F9"/>
    <w:rsid w:val="6EE449F0"/>
    <w:rsid w:val="6EED7D49"/>
    <w:rsid w:val="6EF72976"/>
    <w:rsid w:val="70B35938"/>
    <w:rsid w:val="70F30069"/>
    <w:rsid w:val="717F6C52"/>
    <w:rsid w:val="722C7C94"/>
    <w:rsid w:val="72361A07"/>
    <w:rsid w:val="738B18DE"/>
    <w:rsid w:val="73DD4830"/>
    <w:rsid w:val="74DD3B22"/>
    <w:rsid w:val="76006033"/>
    <w:rsid w:val="760A7432"/>
    <w:rsid w:val="76837622"/>
    <w:rsid w:val="76E25746"/>
    <w:rsid w:val="77160F3E"/>
    <w:rsid w:val="774A3AE4"/>
    <w:rsid w:val="7789082B"/>
    <w:rsid w:val="779427CE"/>
    <w:rsid w:val="78E139CE"/>
    <w:rsid w:val="7B35430A"/>
    <w:rsid w:val="7B65510B"/>
    <w:rsid w:val="7C5A4039"/>
    <w:rsid w:val="7D5611AF"/>
    <w:rsid w:val="7DCC76C3"/>
    <w:rsid w:val="7E97F7A9"/>
    <w:rsid w:val="7F221B2F"/>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kern w:val="2"/>
      <w:sz w:val="18"/>
      <w:szCs w:val="18"/>
    </w:rPr>
  </w:style>
  <w:style w:type="character" w:customStyle="1" w:styleId="Char0">
    <w:name w:val="页脚 Char"/>
    <w:link w:val="a5"/>
    <w:uiPriority w:val="99"/>
    <w:qFormat/>
    <w:rPr>
      <w:kern w:val="2"/>
      <w:sz w:val="18"/>
      <w:szCs w:val="18"/>
    </w:rPr>
  </w:style>
  <w:style w:type="character" w:customStyle="1" w:styleId="Char1">
    <w:name w:val="页眉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10">
    <w:name w:val="修订1"/>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kern w:val="2"/>
      <w:sz w:val="18"/>
      <w:szCs w:val="18"/>
    </w:rPr>
  </w:style>
  <w:style w:type="character" w:customStyle="1" w:styleId="Char0">
    <w:name w:val="页脚 Char"/>
    <w:link w:val="a5"/>
    <w:uiPriority w:val="99"/>
    <w:qFormat/>
    <w:rPr>
      <w:kern w:val="2"/>
      <w:sz w:val="18"/>
      <w:szCs w:val="18"/>
    </w:rPr>
  </w:style>
  <w:style w:type="character" w:customStyle="1" w:styleId="Char1">
    <w:name w:val="页眉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10">
    <w:name w:val="修订1"/>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801</Words>
  <Characters>223</Characters>
  <Application>Microsoft Office Word</Application>
  <DocSecurity>0</DocSecurity>
  <Lines>1</Lines>
  <Paragraphs>2</Paragraphs>
  <ScaleCrop>false</ScaleCrop>
  <Company>Hewlett-Packard Company</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Yanglei</cp:lastModifiedBy>
  <cp:revision>5</cp:revision>
  <cp:lastPrinted>2024-03-04T23:52:00Z</cp:lastPrinted>
  <dcterms:created xsi:type="dcterms:W3CDTF">2024-02-29T21:45:00Z</dcterms:created>
  <dcterms:modified xsi:type="dcterms:W3CDTF">2026-07-06T09:35:00Z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06255C0B4F4E457C8564BB5760743177</vt:lpwstr>
  </property>
  <property fmtid="{D5CDD505-2E9C-101B-9397-08002B2CF9AE}" pid="4" name="KSOTemplateDocerSaveRecord">
    <vt:lpwstr>eyJoZGlkIjoiOThjMDEyMjU2OTU5M2IwODkwYTcxYTY1NjlkY2VmZTIiLCJ1c2VySWQiOiI0NDY4MTQ2MzIifQ==</vt:lpwstr>
  </property>
</Properties>
</file>